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АДМИНИСТРАЦИЯ АПАЛЬКОВСКОГО СЕЛЬСОВЕТА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ЗОЛОТУХИНСКОГО РАЙОНА КУРСКОЙ ОБЛАСТИ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ПОСТАНОВЛЕНИЕ</w:t>
      </w:r>
    </w:p>
    <w:p w:rsidR="005D1F42" w:rsidRDefault="004F4193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от 24 октября</w:t>
      </w:r>
      <w:r w:rsidR="00F23AC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2018</w:t>
      </w:r>
      <w:r w:rsidR="005D1F42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года №</w:t>
      </w: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62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4F4193" w:rsidP="008E02A5">
      <w:pPr>
        <w:pStyle w:val="Standard"/>
        <w:tabs>
          <w:tab w:val="left" w:pos="284"/>
        </w:tabs>
        <w:autoSpaceDE w:val="0"/>
        <w:rPr>
          <w:rFonts w:cs="Times New Roman"/>
          <w:b/>
          <w:color w:val="000000"/>
          <w:spacing w:val="1"/>
          <w:sz w:val="28"/>
          <w:szCs w:val="28"/>
        </w:rPr>
      </w:pPr>
      <w:r w:rsidRPr="004F4193">
        <w:rPr>
          <w:rFonts w:cs="Times New Roman"/>
          <w:b/>
          <w:bCs/>
          <w:sz w:val="28"/>
          <w:szCs w:val="28"/>
        </w:rPr>
        <w:t>«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Об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утверждении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Схемы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развития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водоснабжения</w:t>
      </w:r>
      <w:proofErr w:type="spellEnd"/>
      <w:r>
        <w:rPr>
          <w:rFonts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муниципально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образования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«Апальковский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сельсовет</w:t>
      </w:r>
      <w:proofErr w:type="spellEnd"/>
      <w:r w:rsidRPr="004F4193">
        <w:rPr>
          <w:rFonts w:cs="Times New Roman"/>
          <w:b/>
          <w:bCs/>
          <w:sz w:val="28"/>
          <w:szCs w:val="28"/>
        </w:rPr>
        <w:t>»</w:t>
      </w:r>
      <w:r w:rsidR="008E02A5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4F4193">
        <w:rPr>
          <w:rFonts w:cs="Times New Roman"/>
          <w:b/>
          <w:bCs/>
          <w:sz w:val="28"/>
          <w:szCs w:val="28"/>
        </w:rPr>
        <w:t>Золотухинског</w:t>
      </w:r>
      <w:r w:rsidR="008E01B7">
        <w:rPr>
          <w:rFonts w:cs="Times New Roman"/>
          <w:b/>
          <w:bCs/>
          <w:sz w:val="28"/>
          <w:szCs w:val="28"/>
        </w:rPr>
        <w:t xml:space="preserve">о </w:t>
      </w:r>
      <w:proofErr w:type="spellStart"/>
      <w:r w:rsidR="008E01B7">
        <w:rPr>
          <w:rFonts w:cs="Times New Roman"/>
          <w:b/>
          <w:bCs/>
          <w:sz w:val="28"/>
          <w:szCs w:val="28"/>
        </w:rPr>
        <w:t>района</w:t>
      </w:r>
      <w:proofErr w:type="spellEnd"/>
      <w:r w:rsidR="008E01B7">
        <w:rPr>
          <w:rFonts w:cs="Times New Roman"/>
          <w:b/>
          <w:bCs/>
          <w:sz w:val="28"/>
          <w:szCs w:val="28"/>
        </w:rPr>
        <w:t xml:space="preserve"> Курской области </w:t>
      </w:r>
      <w:proofErr w:type="spellStart"/>
      <w:r w:rsidR="008E01B7">
        <w:rPr>
          <w:rFonts w:cs="Times New Roman"/>
          <w:b/>
          <w:bCs/>
          <w:sz w:val="28"/>
          <w:szCs w:val="28"/>
        </w:rPr>
        <w:t>на</w:t>
      </w:r>
      <w:proofErr w:type="spellEnd"/>
      <w:r w:rsidR="008E01B7">
        <w:rPr>
          <w:rFonts w:cs="Times New Roman"/>
          <w:b/>
          <w:bCs/>
          <w:sz w:val="28"/>
          <w:szCs w:val="28"/>
        </w:rPr>
        <w:t xml:space="preserve"> 2018</w:t>
      </w:r>
      <w:r w:rsidR="00741E48">
        <w:rPr>
          <w:rFonts w:cs="Times New Roman"/>
          <w:b/>
          <w:bCs/>
          <w:sz w:val="28"/>
          <w:szCs w:val="28"/>
        </w:rPr>
        <w:t>-202</w:t>
      </w:r>
      <w:r w:rsidR="00741E48">
        <w:rPr>
          <w:rFonts w:cs="Times New Roman"/>
          <w:b/>
          <w:bCs/>
          <w:sz w:val="28"/>
          <w:szCs w:val="28"/>
          <w:lang w:val="ru-RU"/>
        </w:rPr>
        <w:t>8</w:t>
      </w:r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годы</w:t>
      </w:r>
      <w:proofErr w:type="spellEnd"/>
      <w:r w:rsidRPr="004F4193">
        <w:rPr>
          <w:rFonts w:cs="Times New Roman"/>
          <w:b/>
          <w:bCs/>
          <w:sz w:val="28"/>
          <w:szCs w:val="28"/>
        </w:rPr>
        <w:t>».</w:t>
      </w:r>
    </w:p>
    <w:p w:rsidR="005D1F42" w:rsidRDefault="00F23ACC" w:rsidP="00F23ACC">
      <w:pPr>
        <w:tabs>
          <w:tab w:val="left" w:pos="8340"/>
        </w:tabs>
        <w:spacing w:after="0" w:line="24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85379">
        <w:rPr>
          <w:rFonts w:ascii="Times New Roman" w:hAnsi="Times New Roman"/>
          <w:color w:val="000000"/>
          <w:spacing w:val="-3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целях приведения в соответствие с действующим законодательством муниципальных нормативных правовых актов, руководствуясь Уставом муниципального образования «Апальковский сельсовет» Золотухинского района Курской области администрация Апальковского сельсовета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ПОСТАНОВЛЯЕТ:</w:t>
      </w:r>
    </w:p>
    <w:p w:rsidR="005D1F42" w:rsidRDefault="005D1F42" w:rsidP="004F419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2A5">
        <w:rPr>
          <w:rFonts w:ascii="Times New Roman" w:hAnsi="Times New Roman" w:cs="Times New Roman"/>
          <w:sz w:val="28"/>
          <w:szCs w:val="28"/>
        </w:rPr>
        <w:t>У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твердить Схему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развития водоснабжения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>муниципального образования «Апальковский сельсовет»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>Золотухинского района Курс</w:t>
      </w:r>
      <w:r w:rsidR="00741E48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кой области на 2018-2028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годы»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5776E" w:rsidRDefault="005B2F17" w:rsidP="004F419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2. Постановление от 13.12.2013г №57 </w:t>
      </w:r>
      <w:r w:rsidR="008E02A5" w:rsidRP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«Об утверждении Схемы развития водоснабжения муниципально образования «Апальковский сельсовет» Золотухинского района Курской области на 2014-2024 годы»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признать утратившим силу.</w:t>
      </w:r>
    </w:p>
    <w:p w:rsidR="00A5776E" w:rsidRDefault="00A5776E" w:rsidP="00F23A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2. Настоящее постановление вступает в силу со дня его подписания.</w:t>
      </w: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tabs>
          <w:tab w:val="left" w:pos="7065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И.о. </w:t>
      </w:r>
      <w:r w:rsidR="005D1F42">
        <w:rPr>
          <w:rFonts w:ascii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5D1F42">
        <w:rPr>
          <w:rFonts w:ascii="Times New Roman" w:hAnsi="Times New Roman" w:cs="Times New Roman"/>
          <w:color w:val="000000"/>
          <w:sz w:val="28"/>
          <w:szCs w:val="28"/>
        </w:rPr>
        <w:t xml:space="preserve"> Апальковского сельсовета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Т.А.Епишева</w:t>
      </w: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0E357B">
        <w:rPr>
          <w:rFonts w:ascii="Times New Roman" w:hAnsi="Times New Roman"/>
          <w:sz w:val="24"/>
          <w:szCs w:val="24"/>
        </w:rPr>
        <w:lastRenderedPageBreak/>
        <w:t>Утверждено:</w:t>
      </w:r>
    </w:p>
    <w:p w:rsidR="008E02A5" w:rsidRDefault="008E01B7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администрации</w:t>
      </w:r>
      <w:r w:rsidR="008E02A5">
        <w:rPr>
          <w:rFonts w:ascii="Times New Roman" w:hAnsi="Times New Roman"/>
          <w:sz w:val="24"/>
          <w:szCs w:val="24"/>
        </w:rPr>
        <w:t xml:space="preserve"> </w:t>
      </w: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Апальковского сельсовета </w:t>
      </w: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Золотухинского района</w:t>
      </w:r>
    </w:p>
    <w:p w:rsidR="008E02A5" w:rsidRPr="000E357B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Курской области №62 от 24.10.2018г.</w:t>
      </w:r>
    </w:p>
    <w:p w:rsidR="008E02A5" w:rsidRDefault="008E02A5" w:rsidP="008E02A5">
      <w:pPr>
        <w:spacing w:after="660" w:line="300" w:lineRule="exact"/>
        <w:ind w:right="580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pStyle w:val="ab"/>
      </w:pPr>
    </w:p>
    <w:p w:rsidR="008E02A5" w:rsidRPr="0071192F" w:rsidRDefault="008E02A5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 w:rsidRPr="0071192F">
        <w:rPr>
          <w:rFonts w:ascii="Times New Roman" w:hAnsi="Times New Roman"/>
          <w:b/>
          <w:sz w:val="40"/>
          <w:szCs w:val="40"/>
        </w:rPr>
        <w:t>СХЕМА</w:t>
      </w:r>
    </w:p>
    <w:p w:rsidR="008E02A5" w:rsidRPr="0071192F" w:rsidRDefault="008E02A5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 w:rsidRPr="0071192F">
        <w:rPr>
          <w:rFonts w:ascii="Times New Roman" w:hAnsi="Times New Roman"/>
          <w:b/>
          <w:sz w:val="40"/>
          <w:szCs w:val="40"/>
        </w:rPr>
        <w:t>ВОДОСНАБЖЕНИЯ И ВОДООТВЕДЕНИЯ</w:t>
      </w:r>
    </w:p>
    <w:p w:rsidR="008E02A5" w:rsidRPr="0071192F" w:rsidRDefault="008E02A5" w:rsidP="008E02A5">
      <w:pPr>
        <w:pStyle w:val="ab"/>
        <w:jc w:val="center"/>
        <w:rPr>
          <w:rFonts w:ascii="Times New Roman" w:eastAsia="Courier New" w:hAnsi="Times New Roman"/>
          <w:b/>
          <w:sz w:val="40"/>
          <w:szCs w:val="40"/>
        </w:rPr>
      </w:pPr>
      <w:r>
        <w:rPr>
          <w:rFonts w:ascii="Times New Roman" w:eastAsia="Courier New" w:hAnsi="Times New Roman"/>
          <w:b/>
          <w:sz w:val="40"/>
          <w:szCs w:val="40"/>
        </w:rPr>
        <w:t>АПАЛЬКОВСКОГО</w:t>
      </w:r>
      <w:r w:rsidRPr="0071192F">
        <w:rPr>
          <w:rFonts w:ascii="Times New Roman" w:eastAsia="Courier New" w:hAnsi="Times New Roman"/>
          <w:b/>
          <w:sz w:val="40"/>
          <w:szCs w:val="40"/>
        </w:rPr>
        <w:t xml:space="preserve"> СЕЛЬСОВЕТА ЗОЛОТУХИНСКОГО РАЙОНА КУРСКОЙ ОБЛАСТИ </w:t>
      </w:r>
    </w:p>
    <w:p w:rsidR="008E02A5" w:rsidRPr="0071192F" w:rsidRDefault="008E01B7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eastAsia="Courier New" w:hAnsi="Times New Roman"/>
          <w:b/>
          <w:sz w:val="40"/>
          <w:szCs w:val="40"/>
        </w:rPr>
        <w:t>на 2018</w:t>
      </w:r>
      <w:r w:rsidR="008E02A5" w:rsidRPr="0071192F">
        <w:rPr>
          <w:rFonts w:ascii="Times New Roman" w:eastAsia="Courier New" w:hAnsi="Times New Roman"/>
          <w:b/>
          <w:sz w:val="40"/>
          <w:szCs w:val="40"/>
        </w:rPr>
        <w:t>-2028 гг.</w:t>
      </w: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right="5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РАЗРАБОТАЛ: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                                                                              Епишева Т.А.</w:t>
      </w:r>
    </w:p>
    <w:p w:rsidR="008E02A5" w:rsidRDefault="008E02A5" w:rsidP="008E02A5">
      <w:pPr>
        <w:spacing w:line="260" w:lineRule="exact"/>
        <w:ind w:left="4100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ОГЛАВЛЕНИЕ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ВВЕДЕНИЕ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4</w:t>
      </w:r>
    </w:p>
    <w:p w:rsidR="008E02A5" w:rsidRPr="00A61927" w:rsidRDefault="008E02A5" w:rsidP="008E02A5">
      <w:pPr>
        <w:tabs>
          <w:tab w:val="right" w:leader="dot" w:pos="9333"/>
        </w:tabs>
        <w:spacing w:line="58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ПАСПОРТ СХЕМЫ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6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Общие сведения о </w:t>
      </w:r>
      <w:r>
        <w:rPr>
          <w:rFonts w:ascii="Times New Roman" w:eastAsia="Courier New" w:hAnsi="Times New Roman"/>
          <w:color w:val="000000"/>
          <w:sz w:val="28"/>
          <w:szCs w:val="28"/>
          <w:u w:val="single"/>
        </w:rPr>
        <w:t>Апальковском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сельсовете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9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Технико-экономическое состояние централизованных систем водоснабжения поселения, городского округа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14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Направления развития централизованных систем водоснабжения 21</w:t>
      </w:r>
    </w:p>
    <w:p w:rsidR="008E02A5" w:rsidRPr="00A61927" w:rsidRDefault="008E02A5" w:rsidP="008E02A5">
      <w:pPr>
        <w:tabs>
          <w:tab w:val="right" w:leader="dot" w:pos="9333"/>
        </w:tabs>
        <w:spacing w:after="56" w:line="480" w:lineRule="exact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Баланс водоснабжения и потребления горячей, питьевой, технической воды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23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4. Предложения по строительству, реконструкции и модернизации объектов централизованных систем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33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Экологические аспекты мероприятий по строительству и реконструкции объектов централизованной системы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40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6.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Оценка объемов капитальных вложений в строительство, реконструкцию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и модернизацию объектов централизованных систем водоснабжения 48</w:t>
      </w:r>
    </w:p>
    <w:p w:rsidR="008E02A5" w:rsidRPr="00A61927" w:rsidRDefault="008E02A5" w:rsidP="008E02A5">
      <w:pPr>
        <w:ind w:left="460" w:right="20" w:hanging="4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7.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Целевые показатели развития централизованных систем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50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8.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Перечень выявленных бесхозяйных объектов централизованных систем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водоснабжения (в случае их выявления)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и перечень организаций,</w:t>
      </w:r>
    </w:p>
    <w:p w:rsidR="008E02A5" w:rsidRPr="00A61927" w:rsidRDefault="008E02A5" w:rsidP="008E02A5">
      <w:pPr>
        <w:tabs>
          <w:tab w:val="right" w:leader="dot" w:pos="9333"/>
        </w:tabs>
        <w:spacing w:line="475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уполномоченных на их эксплуатацию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52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9.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Существующее положение в сфере водоотведения муниципального образования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53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10.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Балансы сточных вод в системе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58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Прогноз сточных вод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61</w:t>
      </w:r>
    </w:p>
    <w:p w:rsidR="008E02A5" w:rsidRPr="00A61927" w:rsidRDefault="008E02A5" w:rsidP="008E02A5">
      <w:pPr>
        <w:tabs>
          <w:tab w:val="right" w:leader="dot" w:pos="9318"/>
        </w:tabs>
        <w:spacing w:line="480" w:lineRule="exact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12.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 xml:space="preserve"> 61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Экологические аспекты мероприятий по строительству и реконструкции объектов централизованной системы водоотведения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65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Оценка капитальных вложений в новое строительство, реконструкцию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и модернизацию объектов централизованных систем водоотведения 69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14.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Целевые показатели развития централизованной системы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71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72</w:t>
      </w: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lastRenderedPageBreak/>
        <w:t>ВВЕДЕ</w:t>
      </w:r>
      <w:r w:rsidRPr="00C93434">
        <w:rPr>
          <w:rFonts w:ascii="Times New Roman" w:eastAsia="Courier New" w:hAnsi="Times New Roman"/>
          <w:b/>
          <w:color w:val="000000"/>
          <w:sz w:val="28"/>
          <w:szCs w:val="28"/>
        </w:rPr>
        <w:t>НИ</w:t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Е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Схема водоснабжения и</w:t>
      </w:r>
      <w:r w:rsidR="00741E48">
        <w:rPr>
          <w:rFonts w:ascii="Times New Roman" w:eastAsia="Courier New" w:hAnsi="Times New Roman"/>
          <w:color w:val="000000"/>
          <w:sz w:val="28"/>
          <w:szCs w:val="28"/>
        </w:rPr>
        <w:t xml:space="preserve"> водоотведения на период по 20278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год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области, разработана на основании следующих документов: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технического задания, утвержденного главой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Федерального закона № 416 «О водоснабжении и водоотведении» от 07.12.2011;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Постановления правительства РФ № 782 «Об утверждении Порядка разработки и утверждения схем водоснабжения и водоотведения, требований к их содержанию» от 05.09.2013.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И в соответствии с требованиями: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«Правил определения и предоставления технических условий подключения объекта капитального строительства к сетям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инженерно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технического обеспечения», утвержденных постановлением Правительства РФ от 13.02.2006г. № 83.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Водного кодекса Российской Федерации.</w:t>
      </w:r>
    </w:p>
    <w:p w:rsidR="008E02A5" w:rsidRPr="00A61927" w:rsidRDefault="008E02A5" w:rsidP="008E02A5">
      <w:pPr>
        <w:ind w:right="20"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населения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right="20"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Мероприятия охватывают следующие объекты системы водоснабжения и водоотведения: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водозабор (подземный),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станции водоподготовки,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магистральные сети водопровода,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сети водоотведения,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очистные сооружения.</w:t>
      </w:r>
    </w:p>
    <w:p w:rsidR="008E02A5" w:rsidRPr="00A61927" w:rsidRDefault="008E02A5" w:rsidP="008E02A5">
      <w:pPr>
        <w:ind w:right="20"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средств, выделяемых из федерального, областного и местного бюджета.</w:t>
      </w:r>
    </w:p>
    <w:p w:rsidR="008E02A5" w:rsidRPr="00A61927" w:rsidRDefault="008E02A5" w:rsidP="008E02A5">
      <w:pPr>
        <w:ind w:right="20"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Схема включает: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паспорт схемы;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пояснительную записку с кратким описанием существующих систем водоснабжения и водоотведения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и анализом существующих технических и технологических проблем;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цели и задачи схемы, предложения по их решению, описание ожидаемых результатов реализации мероприятий схемы;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перечень мероприятий по реализации схемы;</w:t>
      </w: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обоснование финансовых затрат на выполнение мероприятий.</w:t>
      </w: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8E02A5" w:rsidRPr="00A61927" w:rsidRDefault="008E02A5" w:rsidP="008E02A5">
      <w:pPr>
        <w:spacing w:after="236" w:line="260" w:lineRule="exact"/>
        <w:ind w:left="20"/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ПАСПОРТ СХЕМЫ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Наименование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Схема водоснабжения и водоотведения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Инициатор проекта (муниципальный заказчик)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Глава сельсовета.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Местонахождение проекта</w:t>
      </w:r>
    </w:p>
    <w:p w:rsidR="008E02A5" w:rsidRDefault="008E02A5" w:rsidP="008E02A5">
      <w:pPr>
        <w:pStyle w:val="a7"/>
        <w:shd w:val="clear" w:color="auto" w:fill="auto"/>
        <w:spacing w:before="0" w:line="240" w:lineRule="auto"/>
        <w:ind w:left="23" w:right="20" w:firstLine="697"/>
        <w:jc w:val="both"/>
      </w:pPr>
      <w:r>
        <w:rPr>
          <w:rStyle w:val="a6"/>
          <w:color w:val="000000"/>
        </w:rPr>
        <w:t>Россия, Курская область, Золотухинский район Апальковский сельсовет.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Нормативно-правовая база для разработки схемы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Федеральный закон от 30 декабря 2004 года № 210-ФЗ «Об основах регулирования тарифов организаций коммунального комплекса»;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Водный кодекс Российской Федерации.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СНиП 2.04.01-85* «Внутренний водопровод и канализация зданий» (Официальное издание), М.: ГУП ЦПП, 2003. Дата редакции: 01.01.2003;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образований».</w:t>
      </w:r>
    </w:p>
    <w:p w:rsidR="008E02A5" w:rsidRDefault="008E02A5" w:rsidP="008E02A5">
      <w:pPr>
        <w:ind w:left="23" w:firstLine="697"/>
        <w:jc w:val="both"/>
        <w:rPr>
          <w:rFonts w:ascii="Times New Roman" w:eastAsia="Courier New" w:hAnsi="Times New Roman"/>
          <w:b/>
          <w:i/>
          <w:color w:val="000000"/>
          <w:sz w:val="28"/>
          <w:szCs w:val="28"/>
        </w:rPr>
      </w:pP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                                 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Цели схемы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назначения;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улучшение работы систем водоснабжения и водоотведения;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питьевой воды, поступающей к потребителям;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снижение вредного воздействия на окружающую среду.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Способ достижения цели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водозаборных узлов с установками водоподготовки;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строительство централизованной сети магистральных водоводов, обеспечивающих возможность качественного снабжения водой населения и юридических лиц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сетей;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модернизация объектов инженерной инфраструктуры путем внедрения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ресурсо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- и энергосберегающих технологий;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установка приборов учета.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Финансирование мероприятий планируется проводить за счет получаемой прибыли </w:t>
      </w:r>
      <w:r>
        <w:rPr>
          <w:rFonts w:ascii="Times New Roman" w:eastAsia="Courier New" w:hAnsi="Times New Roman"/>
          <w:color w:val="000000"/>
          <w:sz w:val="28"/>
          <w:szCs w:val="28"/>
        </w:rPr>
        <w:t>ООО «Ниагара+»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 продажи воды и водоотведения, а также и за счет средств бюджетных источников.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Ожидаемые результаты от реализации мероприятий схемы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Создание современной коммунальной инфраструктуры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предоставления коммунальных услуг.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Снижение уровня износа объектов водоснабжения.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Улучшение экологической ситуации на территории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tabs>
          <w:tab w:val="left" w:pos="1195"/>
        </w:tabs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водоснабжения.</w:t>
      </w:r>
    </w:p>
    <w:p w:rsidR="008E02A5" w:rsidRPr="00A61927" w:rsidRDefault="008E02A5" w:rsidP="008E02A5">
      <w:pPr>
        <w:spacing w:line="480" w:lineRule="exact"/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Контроль исполнения реализации мероприятий схемы</w:t>
      </w:r>
    </w:p>
    <w:p w:rsidR="008E02A5" w:rsidRDefault="008E02A5" w:rsidP="008E02A5">
      <w:pPr>
        <w:spacing w:after="246" w:line="260" w:lineRule="exact"/>
        <w:ind w:left="2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Оперативный контроль осуществляет Глава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области.</w:t>
      </w:r>
    </w:p>
    <w:p w:rsidR="008E02A5" w:rsidRPr="00A61927" w:rsidRDefault="008E02A5" w:rsidP="008E02A5">
      <w:pPr>
        <w:spacing w:after="246"/>
        <w:ind w:left="20"/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 xml:space="preserve">Общие сведения о </w:t>
      </w:r>
      <w:r>
        <w:rPr>
          <w:rFonts w:ascii="Times New Roman" w:eastAsia="Courier New" w:hAnsi="Times New Roman"/>
          <w:b/>
          <w:color w:val="000000"/>
          <w:sz w:val="28"/>
          <w:szCs w:val="28"/>
        </w:rPr>
        <w:t>Апальковском</w:t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 xml:space="preserve"> сельсовете.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Муниципальное образование «Апальковский сельсовет» входит в состав Золотухинского муниципального района Курской области со статусом сельсовета (в соответствии с Законом Курской области от 21.10.2004 № 48-ЗКО «О муниципальных образованиях Курской области). Апальковский сельсовет расположен в южной части Золотухинского района Курской области.</w:t>
      </w:r>
    </w:p>
    <w:p w:rsidR="008E02A5" w:rsidRPr="008E02A5" w:rsidRDefault="008E02A5" w:rsidP="008E02A5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iCs/>
          <w:sz w:val="28"/>
          <w:szCs w:val="28"/>
        </w:rPr>
        <w:t>Статус, состав и границы Муниципального образования «Апальковский сельсовет» установлены Уставом муниципального образования, принятым собранием депутатов Апальковского сельсовета от 16.11.2005 года.  В состав муниципального образования входит 4 населенных пункта.</w:t>
      </w:r>
    </w:p>
    <w:p w:rsidR="008E02A5" w:rsidRPr="008E02A5" w:rsidRDefault="008E02A5" w:rsidP="008E02A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iCs/>
          <w:sz w:val="28"/>
          <w:szCs w:val="28"/>
        </w:rPr>
        <w:t xml:space="preserve">Муниципальное образование (МО) «Апальковский сельсовет» с западной стороны, северной стороны и на северо-востоке граничит с муниципальным образованием «Дмитриевский сельсовет», с восточной стороны граничит с муниципальным образованием «Свободинский сельсовет», на юге граничит с муниципальным образованием «Тазовский сельсовет». 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 xml:space="preserve">Общая площадь земель в границах муниципального образования «Апальковский сельсовет» составляет </w:t>
      </w:r>
      <w:smartTag w:uri="urn:schemas-microsoft-com:office:smarttags" w:element="metricconverter">
        <w:smartTagPr>
          <w:attr w:name="ProductID" w:val="5560 га"/>
        </w:smartTagPr>
        <w:r w:rsidRPr="008E02A5">
          <w:rPr>
            <w:rFonts w:ascii="Times New Roman" w:hAnsi="Times New Roman" w:cs="Times New Roman"/>
            <w:b/>
            <w:bCs/>
            <w:sz w:val="24"/>
            <w:szCs w:val="24"/>
          </w:rPr>
          <w:t xml:space="preserve">5560 </w:t>
        </w:r>
        <w:r w:rsidRPr="008E02A5">
          <w:rPr>
            <w:rFonts w:ascii="Times New Roman" w:hAnsi="Times New Roman" w:cs="Times New Roman"/>
            <w:b/>
            <w:bCs/>
            <w:kern w:val="1"/>
            <w:sz w:val="24"/>
            <w:szCs w:val="24"/>
          </w:rPr>
          <w:t>га</w:t>
        </w:r>
      </w:smartTag>
      <w:r w:rsidRPr="008E02A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Расстояние до районного центра п. Золотухино - 25км.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Ближайшая железнодорожная станция – ст. Свобода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В состав муниципального образования сельсовета Золотухинского района входят 4 населенных пунктов: д.Апальково, д.Умеренково, д.Кононыхино, д.Пойменово.</w:t>
      </w:r>
    </w:p>
    <w:p w:rsidR="008E02A5" w:rsidRPr="008E02A5" w:rsidRDefault="008E02A5" w:rsidP="008E02A5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sz w:val="28"/>
          <w:szCs w:val="28"/>
        </w:rPr>
        <w:t>Административным центром Апальковского сельсовета является д.Апальково.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bCs/>
          <w:sz w:val="28"/>
          <w:szCs w:val="28"/>
        </w:rPr>
        <w:t>по состоянию на 01.10.2018 составила</w:t>
      </w:r>
      <w:r w:rsidRPr="008E02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521</w:t>
      </w:r>
      <w:r w:rsidRPr="008E02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чел</w:t>
      </w:r>
      <w:r w:rsidRPr="008E02A5">
        <w:rPr>
          <w:rFonts w:ascii="Times New Roman" w:hAnsi="Times New Roman" w:cs="Times New Roman"/>
          <w:bCs/>
          <w:sz w:val="28"/>
          <w:szCs w:val="28"/>
        </w:rPr>
        <w:t>.</w:t>
      </w:r>
    </w:p>
    <w:p w:rsidR="008E02A5" w:rsidRPr="008E02A5" w:rsidRDefault="008E02A5" w:rsidP="008E02A5">
      <w:pPr>
        <w:suppressAutoHyphens/>
        <w:overflowPunct w:val="0"/>
        <w:autoSpaceDE w:val="0"/>
        <w:spacing w:after="0" w:line="100" w:lineRule="atLeast"/>
        <w:ind w:firstLine="851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zh-CN"/>
        </w:rPr>
      </w:pPr>
    </w:p>
    <w:p w:rsidR="008E02A5" w:rsidRPr="002D2417" w:rsidRDefault="008E02A5" w:rsidP="008E02A5">
      <w:pPr>
        <w:pStyle w:val="a7"/>
        <w:shd w:val="clear" w:color="auto" w:fill="auto"/>
        <w:spacing w:before="0" w:line="240" w:lineRule="auto"/>
        <w:ind w:right="20" w:firstLine="760"/>
        <w:jc w:val="both"/>
        <w:rPr>
          <w:rFonts w:ascii="Times New Roman" w:hAnsi="Times New Roman" w:cs="Times New Roman"/>
        </w:rPr>
      </w:pPr>
      <w:r w:rsidRPr="002D2417">
        <w:rPr>
          <w:rStyle w:val="a6"/>
          <w:rFonts w:ascii="Times New Roman" w:hAnsi="Times New Roman" w:cs="Times New Roman"/>
        </w:rPr>
        <w:t xml:space="preserve">На территории сельсовета действуют  Дом Культуры в </w:t>
      </w:r>
      <w:r w:rsidR="002D2417">
        <w:rPr>
          <w:rStyle w:val="a6"/>
          <w:rFonts w:ascii="Times New Roman" w:hAnsi="Times New Roman" w:cs="Times New Roman"/>
        </w:rPr>
        <w:t>д. Апальково. Начальная школа - обучает 19</w:t>
      </w:r>
      <w:r w:rsidRPr="002D2417">
        <w:rPr>
          <w:rStyle w:val="a6"/>
          <w:rFonts w:ascii="Times New Roman" w:hAnsi="Times New Roman" w:cs="Times New Roman"/>
        </w:rPr>
        <w:t xml:space="preserve">учащихся; </w:t>
      </w:r>
      <w:r w:rsidR="002D2417">
        <w:rPr>
          <w:rStyle w:val="a6"/>
          <w:rFonts w:ascii="Times New Roman" w:hAnsi="Times New Roman" w:cs="Times New Roman"/>
        </w:rPr>
        <w:t>библиотека</w:t>
      </w:r>
      <w:r w:rsidRPr="002D2417">
        <w:rPr>
          <w:rStyle w:val="a6"/>
          <w:rFonts w:ascii="Times New Roman" w:hAnsi="Times New Roman" w:cs="Times New Roman"/>
        </w:rPr>
        <w:t>; поч</w:t>
      </w:r>
      <w:r w:rsidR="002D2417">
        <w:rPr>
          <w:rStyle w:val="a6"/>
          <w:rFonts w:ascii="Times New Roman" w:hAnsi="Times New Roman" w:cs="Times New Roman"/>
        </w:rPr>
        <w:t>та; объекты торговли; 311</w:t>
      </w:r>
      <w:r w:rsidRPr="002D2417">
        <w:rPr>
          <w:rStyle w:val="a6"/>
          <w:rFonts w:ascii="Times New Roman" w:hAnsi="Times New Roman" w:cs="Times New Roman"/>
        </w:rPr>
        <w:t xml:space="preserve"> личных подсобных хозяйств.</w:t>
      </w:r>
    </w:p>
    <w:p w:rsidR="008E02A5" w:rsidRPr="00A61927" w:rsidRDefault="008E02A5" w:rsidP="00BE5126">
      <w:pPr>
        <w:pStyle w:val="a7"/>
        <w:shd w:val="clear" w:color="auto" w:fill="auto"/>
        <w:spacing w:before="0" w:after="84" w:line="240" w:lineRule="auto"/>
        <w:ind w:right="20" w:firstLine="760"/>
        <w:jc w:val="both"/>
        <w:rPr>
          <w:rFonts w:ascii="Times New Roman" w:hAnsi="Times New Roman"/>
          <w:sz w:val="28"/>
          <w:szCs w:val="28"/>
        </w:rPr>
      </w:pPr>
      <w:r w:rsidRPr="002D2417">
        <w:rPr>
          <w:rStyle w:val="a6"/>
          <w:rFonts w:ascii="Times New Roman" w:hAnsi="Times New Roman" w:cs="Times New Roman"/>
        </w:rPr>
        <w:lastRenderedPageBreak/>
        <w:t>На территории муниципального образования действуют следующие хозяйствующие субъекты:</w:t>
      </w:r>
      <w:r w:rsidRPr="002D2417">
        <w:rPr>
          <w:rFonts w:ascii="Times New Roman" w:hAnsi="Times New Roman" w:cs="Times New Roman"/>
          <w:sz w:val="18"/>
          <w:szCs w:val="18"/>
        </w:rPr>
        <w:t xml:space="preserve"> </w:t>
      </w:r>
      <w:r w:rsidR="002D2417">
        <w:rPr>
          <w:rFonts w:ascii="Times New Roman" w:hAnsi="Times New Roman" w:cs="Times New Roman"/>
        </w:rPr>
        <w:t>ИП Глава КФХ Сергеева В.Н., ИП Глава КФХ Проскурин А.В., ИП Глава КФХ Бедакова Е.Н.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</w:p>
    <w:p w:rsidR="008E02A5" w:rsidRPr="002D2417" w:rsidRDefault="008E02A5" w:rsidP="008E02A5">
      <w:pPr>
        <w:pStyle w:val="a7"/>
        <w:shd w:val="clear" w:color="auto" w:fill="auto"/>
        <w:spacing w:before="0" w:line="240" w:lineRule="auto"/>
        <w:ind w:left="20" w:right="20" w:firstLine="560"/>
        <w:jc w:val="both"/>
        <w:rPr>
          <w:rFonts w:ascii="Times New Roman" w:hAnsi="Times New Roman" w:cs="Times New Roman"/>
        </w:rPr>
      </w:pPr>
      <w:r w:rsidRPr="002D2417">
        <w:rPr>
          <w:rStyle w:val="a6"/>
          <w:rFonts w:ascii="Times New Roman" w:hAnsi="Times New Roman" w:cs="Times New Roman"/>
        </w:rPr>
        <w:t>Для</w:t>
      </w:r>
      <w:r w:rsidRPr="002D2417">
        <w:rPr>
          <w:rStyle w:val="a6"/>
          <w:rFonts w:ascii="Times New Roman" w:hAnsi="Times New Roman" w:cs="Times New Roman"/>
          <w:color w:val="FF6600"/>
        </w:rPr>
        <w:t xml:space="preserve"> </w:t>
      </w:r>
      <w:r w:rsidRPr="002D2417">
        <w:rPr>
          <w:rStyle w:val="a6"/>
          <w:rFonts w:ascii="Times New Roman" w:hAnsi="Times New Roman" w:cs="Times New Roman"/>
          <w:color w:val="000000"/>
        </w:rPr>
        <w:t xml:space="preserve">составления климатических характеристик Апальковского сельсовета использованы климатические данные Поныровской метеостанции, расположенной в </w:t>
      </w:r>
      <w:smartTag w:uri="urn:schemas-microsoft-com:office:smarttags" w:element="metricconverter">
        <w:smartTagPr>
          <w:attr w:name="ProductID" w:val="28 км"/>
        </w:smartTagPr>
        <w:r w:rsidRPr="002D2417">
          <w:rPr>
            <w:rStyle w:val="a6"/>
            <w:rFonts w:ascii="Times New Roman" w:hAnsi="Times New Roman" w:cs="Times New Roman"/>
            <w:color w:val="000000"/>
          </w:rPr>
          <w:t>28 км</w:t>
        </w:r>
      </w:smartTag>
      <w:r w:rsidRPr="002D2417">
        <w:rPr>
          <w:rStyle w:val="a6"/>
          <w:rFonts w:ascii="Times New Roman" w:hAnsi="Times New Roman" w:cs="Times New Roman"/>
          <w:color w:val="000000"/>
        </w:rPr>
        <w:t xml:space="preserve"> от центра Золотухинского района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Территория Апальковского сельсовета относится к северному агроклиматическому району Курской области с умеренно-континентальным климатом и с недостаточным увлажнением. Среднегодовая температура воздуха +4,5°C, среднемесячная температура июля +18,8°C, а января –9,8°C. Устойчивая температура +</w:t>
      </w:r>
      <w:smartTag w:uri="urn:schemas-microsoft-com:office:smarttags" w:element="metricconverter">
        <w:smartTagPr>
          <w:attr w:name="ProductID" w:val="5ﾰC"/>
        </w:smartTagPr>
        <w:r w:rsidRPr="002D2417">
          <w:rPr>
            <w:rFonts w:ascii="Times New Roman" w:hAnsi="Times New Roman" w:cs="Times New Roman"/>
            <w:sz w:val="26"/>
            <w:szCs w:val="26"/>
          </w:rPr>
          <w:t>5°C</w:t>
        </w:r>
      </w:smartTag>
      <w:r w:rsidRPr="002D2417">
        <w:rPr>
          <w:rFonts w:ascii="Times New Roman" w:hAnsi="Times New Roman" w:cs="Times New Roman"/>
          <w:sz w:val="26"/>
          <w:szCs w:val="26"/>
        </w:rPr>
        <w:t>, открывающая возможность сельскохозяйственных работ и обеспечивающая начало вегетационного периода ранних яровых культур наступает в среднем с 17 апреля, а число дней в году с температурой выше +Террит</w:t>
      </w:r>
      <w:smartTag w:uri="urn:schemas-microsoft-com:office:smarttags" w:element="metricconverter">
        <w:smartTagPr>
          <w:attr w:name="ProductID" w:val="5ﾰC"/>
        </w:smartTagPr>
        <w:r w:rsidRPr="002D2417">
          <w:rPr>
            <w:rFonts w:ascii="Times New Roman" w:hAnsi="Times New Roman" w:cs="Times New Roman"/>
            <w:sz w:val="26"/>
            <w:szCs w:val="26"/>
          </w:rPr>
          <w:t>5°C</w:t>
        </w:r>
      </w:smartTag>
      <w:r w:rsidRPr="002D2417">
        <w:rPr>
          <w:rFonts w:ascii="Times New Roman" w:hAnsi="Times New Roman" w:cs="Times New Roman"/>
          <w:sz w:val="26"/>
          <w:szCs w:val="26"/>
        </w:rPr>
        <w:t xml:space="preserve"> составляет в среднем 180 дней.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Весенние заморозки продолжаются в среднем до 4 мая. Осенние заморозки начинаются в конце сентября начале октября. Средняя продолжительность безморозного периода 148 дней в году. Среднегодовое количество осадков в районе колеблется в пределах 575-</w:t>
      </w:r>
      <w:smartTag w:uri="urn:schemas-microsoft-com:office:smarttags" w:element="metricconverter">
        <w:smartTagPr>
          <w:attr w:name="ProductID" w:val="580 мм"/>
        </w:smartTagPr>
        <w:r w:rsidRPr="002D2417">
          <w:rPr>
            <w:rFonts w:ascii="Times New Roman" w:hAnsi="Times New Roman" w:cs="Times New Roman"/>
            <w:sz w:val="26"/>
            <w:szCs w:val="26"/>
          </w:rPr>
          <w:t>580 мм</w:t>
        </w:r>
      </w:smartTag>
      <w:r w:rsidRPr="002D2417">
        <w:rPr>
          <w:rFonts w:ascii="Times New Roman" w:hAnsi="Times New Roman" w:cs="Times New Roman"/>
          <w:sz w:val="26"/>
          <w:szCs w:val="26"/>
        </w:rPr>
        <w:t>. Наибольшее количество осадков в виде дождей выпадает в летние месяцы, а наименьшее – в феврале.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 xml:space="preserve">Несмотря на явное преобладание атмосферных осадков в теплый период, количеств их не покрывает расходов в лаги в вегетационный период растений. Для накопления влаги в почве необходимо проводить на полях снегозадержание талых вод. 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 xml:space="preserve">Высота снежного покрова на открытом месте достигает наибольшей высоты – </w:t>
      </w:r>
      <w:smartTag w:uri="urn:schemas-microsoft-com:office:smarttags" w:element="metricconverter">
        <w:smartTagPr>
          <w:attr w:name="ProductID" w:val="32 см"/>
        </w:smartTagPr>
        <w:r w:rsidRPr="002D2417">
          <w:rPr>
            <w:rFonts w:ascii="Times New Roman" w:hAnsi="Times New Roman" w:cs="Times New Roman"/>
            <w:sz w:val="26"/>
            <w:szCs w:val="26"/>
          </w:rPr>
          <w:t>32 см</w:t>
        </w:r>
      </w:smartTag>
      <w:r w:rsidRPr="002D2417">
        <w:rPr>
          <w:rFonts w:ascii="Times New Roman" w:hAnsi="Times New Roman" w:cs="Times New Roman"/>
          <w:sz w:val="26"/>
          <w:szCs w:val="26"/>
        </w:rPr>
        <w:t xml:space="preserve"> в третьей декаде и первой декаде марта. Продолжительность снежного покрова – 148 дней. Зима характеризуется резкими колебаниями температур. Весна короткая, с преобладанием ясной, малооблачной погоды, характеризуется быстрым высыханием почвы, что требует высокого уровня организации полевых работ и проведения их в сжатые сроки. Лето жаркое, осадки выпадают ливневого характера, большая их часть стекает, не успевая впитываться в почву, что усиливает эрозионные процессы. Ежегодный весенне-летний смыв почв составляет до 10 т/га. Осень сопровождается дождливой, неустойчивой погодой, что требует уборки урожая в кратчайшие сроки.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В целом климат района благоприятен для проживания, отдыха и сельского хозяйства. Агроклиматические условия района позволяют выращивать все районированные сельскохозяйственные культуры: зерно, сахарную свеклу, овощи, картофель, кормовые культуры</w:t>
      </w:r>
    </w:p>
    <w:p w:rsidR="008E02A5" w:rsidRPr="002D2417" w:rsidRDefault="008E02A5" w:rsidP="008E02A5">
      <w:pPr>
        <w:pStyle w:val="a9"/>
        <w:shd w:val="clear" w:color="auto" w:fill="auto"/>
        <w:spacing w:line="220" w:lineRule="exact"/>
        <w:rPr>
          <w:rStyle w:val="a8"/>
          <w:rFonts w:ascii="Times New Roman" w:hAnsi="Times New Roman" w:cs="Times New Roman"/>
          <w:color w:val="000000"/>
        </w:rPr>
      </w:pPr>
      <w:r w:rsidRPr="002D2417">
        <w:rPr>
          <w:rStyle w:val="a6"/>
          <w:rFonts w:ascii="Times New Roman" w:hAnsi="Times New Roman" w:cs="Times New Roman"/>
          <w:color w:val="000000"/>
        </w:rPr>
        <w:t>В   таблице 1 приведены климатические параметры  на территории Апальковского сельсовета</w:t>
      </w:r>
      <w:proofErr w:type="gramStart"/>
      <w:r w:rsidRPr="002D2417">
        <w:rPr>
          <w:rStyle w:val="a6"/>
          <w:rFonts w:ascii="Times New Roman" w:hAnsi="Times New Roman" w:cs="Times New Roman"/>
          <w:color w:val="000000"/>
        </w:rPr>
        <w:t xml:space="preserve"> .</w:t>
      </w:r>
      <w:proofErr w:type="gramEnd"/>
      <w:r w:rsidRPr="002D2417">
        <w:rPr>
          <w:rStyle w:val="a8"/>
          <w:rFonts w:ascii="Times New Roman" w:hAnsi="Times New Roman" w:cs="Times New Roman"/>
          <w:color w:val="000000"/>
        </w:rPr>
        <w:t xml:space="preserve"> </w:t>
      </w:r>
    </w:p>
    <w:p w:rsidR="008E02A5" w:rsidRDefault="008E02A5" w:rsidP="008E02A5">
      <w:pPr>
        <w:pStyle w:val="a9"/>
        <w:shd w:val="clear" w:color="auto" w:fill="auto"/>
        <w:spacing w:line="220" w:lineRule="exact"/>
        <w:rPr>
          <w:rStyle w:val="a8"/>
          <w:color w:val="000000"/>
        </w:rPr>
      </w:pPr>
      <w:r>
        <w:rPr>
          <w:rStyle w:val="a8"/>
          <w:color w:val="000000"/>
        </w:rPr>
        <w:t xml:space="preserve"> </w:t>
      </w:r>
    </w:p>
    <w:p w:rsidR="008E02A5" w:rsidRPr="00FD7CBB" w:rsidRDefault="008E02A5" w:rsidP="008E02A5">
      <w:pPr>
        <w:pStyle w:val="a9"/>
        <w:shd w:val="clear" w:color="auto" w:fill="auto"/>
        <w:spacing w:line="220" w:lineRule="exact"/>
        <w:rPr>
          <w:rStyle w:val="a6"/>
        </w:rPr>
      </w:pPr>
      <w:r>
        <w:rPr>
          <w:rStyle w:val="a8"/>
          <w:color w:val="00000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903"/>
        <w:gridCol w:w="3360"/>
      </w:tblGrid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№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п/п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jc w:val="center"/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Метеорологические данные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jc w:val="center"/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Показатели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Среднегодовая температура воздуха,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4,6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2.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Сумма температур воздуха выше +10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2316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lastRenderedPageBreak/>
              <w:t>3.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Продолжительность периода с температурой (дня) выше + 5 С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выше +10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180-185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140-145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Продолжительность безморозного периода (дни)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151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5.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Годовая сумма осадков (мм)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 xml:space="preserve">597 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 xml:space="preserve">в том числе за период с температурой воздуха выше +10 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310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6.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Гидротермический коэффициент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1,2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7.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Запасы продуктивной влаги к началу  вегетации в слое почвы 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D932E8">
                <w:rPr>
                  <w:rFonts w:ascii="Georgia" w:hAnsi="Georgia"/>
                </w:rPr>
                <w:t>100 см</w:t>
              </w:r>
            </w:smartTag>
            <w:r w:rsidRPr="00D932E8">
              <w:rPr>
                <w:rFonts w:ascii="Georgia" w:hAnsi="Georgia"/>
              </w:rPr>
              <w:t>. (</w:t>
            </w:r>
            <w:proofErr w:type="gramStart"/>
            <w:r w:rsidRPr="00D932E8">
              <w:rPr>
                <w:rFonts w:ascii="Georgia" w:hAnsi="Georgia"/>
              </w:rPr>
              <w:t>мм</w:t>
            </w:r>
            <w:proofErr w:type="gramEnd"/>
            <w:r w:rsidRPr="00D932E8">
              <w:rPr>
                <w:rFonts w:ascii="Georgia" w:hAnsi="Georgia"/>
              </w:rPr>
              <w:t>) на зяби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150-175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8.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Высота снежного покрова (см)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9.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Длительность залегания снежного покрова (дней)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120-130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10.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Число суховейных дней (суммарно)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42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485" w:lineRule="exact"/>
        <w:ind w:left="120" w:right="420" w:firstLine="5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Информация о количестве проживающих в населенных пунктах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на 01.10.2018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г</w:t>
      </w:r>
      <w:r>
        <w:rPr>
          <w:rFonts w:ascii="Times New Roman" w:eastAsia="Courier New" w:hAnsi="Times New Roman"/>
          <w:color w:val="000000"/>
          <w:sz w:val="28"/>
          <w:szCs w:val="28"/>
        </w:rPr>
        <w:t>. представлена в таблице 2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Таблица 2</w:t>
      </w:r>
    </w:p>
    <w:p w:rsidR="002D2417" w:rsidRPr="002D2417" w:rsidRDefault="002D2417" w:rsidP="002D2417">
      <w:pPr>
        <w:spacing w:line="220" w:lineRule="exac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25"/>
        <w:gridCol w:w="2988"/>
        <w:gridCol w:w="1838"/>
        <w:gridCol w:w="1687"/>
        <w:gridCol w:w="1359"/>
        <w:gridCol w:w="1824"/>
      </w:tblGrid>
      <w:tr w:rsidR="002D2417" w:rsidRPr="002D2417" w:rsidTr="00BE5126">
        <w:trPr>
          <w:cantSplit/>
        </w:trPr>
        <w:tc>
          <w:tcPr>
            <w:tcW w:w="353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№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439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Наименование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населенного пункта</w:t>
            </w:r>
          </w:p>
        </w:tc>
        <w:tc>
          <w:tcPr>
            <w:tcW w:w="16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Удаленность (км)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Число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дворов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Общая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численность, чел.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numPr>
                <w:ilvl w:val="0"/>
                <w:numId w:val="1"/>
              </w:num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3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от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районного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центра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п.Золотухино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от центра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сельсовета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 Апальково</w:t>
            </w: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д.Апальково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Центр МО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212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д.Умеренково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37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д.Кононыхино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105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д.Пойменово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167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521</w:t>
            </w:r>
          </w:p>
        </w:tc>
      </w:tr>
    </w:tbl>
    <w:p w:rsidR="002D2417" w:rsidRDefault="002D2417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tabs>
          <w:tab w:val="left" w:pos="1066"/>
        </w:tabs>
        <w:spacing w:after="184"/>
        <w:ind w:left="2160" w:right="420" w:hanging="14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Технико-экономическое состояние централизованных систем водоснабжения поселения, городского округа</w:t>
      </w:r>
    </w:p>
    <w:p w:rsidR="008E02A5" w:rsidRPr="00A61927" w:rsidRDefault="008E02A5" w:rsidP="008E02A5">
      <w:pPr>
        <w:tabs>
          <w:tab w:val="left" w:pos="4848"/>
        </w:tabs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Для обеспечения потребителей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услугами водоснабжения привлечена организация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ООО «Ниагара+»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, которая оказывает следующие услуги населению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сельсовета: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обеспечение гарантированного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качественного водоснабжения населения, предприятий, организаций; эксплуатация, обслу</w:t>
      </w:r>
      <w:r>
        <w:rPr>
          <w:rFonts w:ascii="Times New Roman" w:eastAsia="Courier New" w:hAnsi="Times New Roman"/>
          <w:color w:val="000000"/>
          <w:sz w:val="28"/>
          <w:szCs w:val="28"/>
        </w:rPr>
        <w:t>живание и ремонт водозаборов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 водо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проводных сетей. Предприятие имеет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необходимое технологическое оборудование, автомобильную технику и штат работников.</w:t>
      </w:r>
    </w:p>
    <w:p w:rsidR="002D2417" w:rsidRDefault="008E02A5" w:rsidP="008E02A5">
      <w:pPr>
        <w:ind w:right="20" w:firstLine="72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населенных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пунктах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д. Пойменово, д. Кононыхино и д. Умеренково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-водоснабжение осуществляется из частных и общественных колодцев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, а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также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индивидуальных и общественных скважин,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пробуренных на первый водоносный горизонт. В д.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Апальково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водоснабжение частично централизованное и частично из частн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ых и общественных колодцев. 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Водоснабжение</w:t>
      </w:r>
      <w:r w:rsidRPr="0044355B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 xml:space="preserve">в д. Апальково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осуществляется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из под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земных источников - артезианской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скважин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.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 xml:space="preserve">В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водопроводную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сеть подача воды осуществляется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из водопроводной башни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под естественным давлением.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Качество холодной воды, подаваемой потребителю, соответствует требованиям ГОСТ Р 51232-98 «Вода питьевая. Общие требования к организации и методам контроля качества» и СанПиН 2.1.4.1074-01 «Питьевая вода. Гигиенические требования к качеству воды централизованных систем питьевого водоснабжения. Контроль качества», за исключением параметров по содержанию железа.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настоящее время сети и сооружения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имеют высокую степень износа, техническое состояние и оснащение оборудованием не отвечают требованиям надежного обеспечения населения коммунальными услугами.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Протяженность сетей водоснабжения в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совете составляет около 2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км при износе 72%. Некоторая часть в эксплуатации 40 лет при нормативе 25 лет и соответственно износ достигает до 90-95%. Такая степень износа требует значительных затрат на поддержание сетей в рабочем состоянии.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Насосное оборудование системы водоснабжения поселения морально устарело. Изношенное оборудование не обеспечивает надежного снабжения потребителей, снижается производительность, полностью не соответствует техническим характеристикам. Содержание такого оборудования требует высоких затрат на его поддержание в рабочем состоянии.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Источником водоснабжения населенных пунктов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 подземные воды.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Общая протяженность распределительных водопроводных сетей 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>2</w:t>
      </w:r>
      <w:r>
        <w:rPr>
          <w:rFonts w:ascii="Times New Roman" w:eastAsia="Courier New" w:hAnsi="Times New Roman"/>
          <w:color w:val="000000"/>
          <w:sz w:val="28"/>
          <w:szCs w:val="28"/>
        </w:rPr>
        <w:t>км</w:t>
      </w:r>
    </w:p>
    <w:p w:rsidR="008E02A5" w:rsidRPr="00A61927" w:rsidRDefault="00087F36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Количество скважин подъема – 1</w:t>
      </w:r>
      <w:r w:rsidR="008E02A5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шт.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>оличество водонапорных башен - 1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шт.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lastRenderedPageBreak/>
        <w:t>Количество абонентов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 xml:space="preserve"> - 131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ед.: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Материал стен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водопроводных колодцев - ж/б кольца, кирпич.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Водопроводные сети противопожарного назначения выполнены совмещенными с хозяйственно-питьевыми водопроводными сетями.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обеспечения населенного пункта централизованной системой водоснабжения надлежащего качества необходимо при подготовке, транспортировании и хранении воды, используемой на хозяйственно</w:t>
      </w:r>
      <w:r>
        <w:rPr>
          <w:rFonts w:ascii="Times New Roman" w:eastAsia="Courier New" w:hAnsi="Times New Roman"/>
          <w:color w:val="000000"/>
          <w:sz w:val="28"/>
          <w:szCs w:val="28"/>
        </w:rPr>
        <w:t>-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softHyphen/>
        <w:t>питьевые нужды, необходимо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Аварии на водопроводных сетях устраняются по мере их выявления. Основными причинами возникновения аварий на сетях водоснабжения являются: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коррозия стальных труб;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явление трещин в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 xml:space="preserve">стыках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труб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механические повреждения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После выполнения ремонтных работ водопроводных сетей в обязательном порядке проводится дезинфекция и промывка участков водопроводной сети. Для дезинфекции используется раствор гипохлорита кальция (25 мг на </w:t>
      </w:r>
      <w:smartTag w:uri="urn:schemas-microsoft-com:office:smarttags" w:element="metricconverter">
        <w:smartTagPr>
          <w:attr w:name="ProductID" w:val="1 литр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1 литр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).</w:t>
      </w:r>
    </w:p>
    <w:p w:rsidR="008E02A5" w:rsidRPr="00BE5126" w:rsidRDefault="008E02A5" w:rsidP="00BE5126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Накопления отложений на стенках водопроводных труб приводит к вторичному загрязнению воды, ухудшению органолептических характеристик воды.</w:t>
      </w:r>
    </w:p>
    <w:p w:rsidR="008E02A5" w:rsidRPr="00A61927" w:rsidRDefault="008E02A5" w:rsidP="008E02A5">
      <w:pPr>
        <w:tabs>
          <w:tab w:val="left" w:pos="840"/>
        </w:tabs>
        <w:spacing w:after="236"/>
        <w:ind w:left="4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Направления развития централизованных систем водоснабжения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Основными направлениями развития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надежного, бесперебойного водоснабжения всех категорий </w:t>
      </w:r>
      <w:proofErr w:type="spellStart"/>
      <w:r w:rsidR="00BE5126">
        <w:rPr>
          <w:rFonts w:ascii="Times New Roman" w:eastAsia="Courier New" w:hAnsi="Times New Roman"/>
          <w:color w:val="000000"/>
          <w:sz w:val="28"/>
          <w:szCs w:val="28"/>
        </w:rPr>
        <w:t>водо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потребителей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обновление основного оборудования объектов системы водоснабжения с реконструкцией морально устаревшего и физически изношенного оборудования;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сельсовета при сохранении качества и надежности водоснабжения;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Принципами развития централизованной системы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постоянное улучшение качества предоставления услуг водоснабжения потребителям;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удовлетворение потребности в обеспечении услугой водоснабжения новых объектов капитального строительства;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Основными задачами, решаемыми при развитии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сельсовета,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являются: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и модернизация водопроводной сети,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замена выработанной запорной арматуры на водопроводной сети с применением современной энергоэффективной запорной арматуры,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создания системы управления водоснабжением, внедрение системы измерений с целью повышения качества предоставления услуги водоснабжения за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счет оперативного выявления и устранения технологических нарушений в работе системы водоснабжения, а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также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энергоэффективности функционирования системы.</w:t>
      </w:r>
    </w:p>
    <w:p w:rsidR="008E02A5" w:rsidRPr="00A61927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данный период развития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наблюдается тенденция стабилизации численности населения за счет миграции и естественного прироста населения.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Основной целью реконструкции и развития системы водоснабжения является обеспечение жителей качественной питьевой водой в необходимом ее количестве.</w:t>
      </w:r>
    </w:p>
    <w:p w:rsidR="008E02A5" w:rsidRPr="00A61927" w:rsidRDefault="008E02A5" w:rsidP="008E02A5">
      <w:pPr>
        <w:tabs>
          <w:tab w:val="left" w:pos="1532"/>
        </w:tabs>
        <w:spacing w:before="464" w:after="162" w:line="260" w:lineRule="exact"/>
        <w:ind w:left="11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Баланс водоснабжения и потребления горячей, питьевой,</w:t>
      </w:r>
    </w:p>
    <w:p w:rsidR="008E02A5" w:rsidRPr="00A61927" w:rsidRDefault="008E02A5" w:rsidP="008E02A5">
      <w:pPr>
        <w:spacing w:after="237" w:line="260" w:lineRule="exact"/>
        <w:ind w:left="40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технической воды</w:t>
      </w:r>
    </w:p>
    <w:p w:rsidR="008E02A5" w:rsidRPr="00A61927" w:rsidRDefault="008E02A5" w:rsidP="008E02A5">
      <w:pPr>
        <w:spacing w:line="485" w:lineRule="exact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Баланс потребле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ния холодной воды за  2017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г</w:t>
      </w:r>
      <w:r>
        <w:rPr>
          <w:rFonts w:ascii="Times New Roman" w:eastAsia="Courier New" w:hAnsi="Times New Roman"/>
          <w:color w:val="000000"/>
          <w:sz w:val="28"/>
          <w:szCs w:val="28"/>
        </w:rPr>
        <w:t>. приведен в таблице 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spacing w:after="136" w:line="220" w:lineRule="exact"/>
        <w:ind w:right="140"/>
        <w:jc w:val="righ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3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5765"/>
        <w:gridCol w:w="1435"/>
        <w:gridCol w:w="1747"/>
      </w:tblGrid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Поднято воды,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 подземных водоисточников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 поверхностных водоисточников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Получено воды со стороны,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5765"/>
        <w:gridCol w:w="1435"/>
        <w:gridCol w:w="1747"/>
      </w:tblGrid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технического качества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питьевого качества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Объем воды, пропущенной через очистные сооружения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Объем отпущенной потребителям воды,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 приборам учета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 нормативам потребления (расчетным методом)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Потери воды в сетях (от забора воды),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нормативные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фактические (разница между забором и реализацией)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Протяженность водопроводных сетей (в однотрубном исчислении)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17,9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Количество скважин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Количество подкачивающих насосных станций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Среднесписочная численность основного 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производственного персонала (человек)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чел.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Удельный расход электроэнергии на подачу воды в сеть,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0,3400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забор воды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0,3400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очистка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транспортировка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Расход воды на собственные нужды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0,1300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11.1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 том числе хозяйственно-бытовые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0,1300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использования производственных объектов (по объему перекачки) по отношению к пиковому дню отчетного года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x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Федеральным законом от 23.11.2009 № 261-ФЗ все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Водопотребление на хозяйственно-питьевые нужды населения зависит от степени благоустройства жилой застройки, климата и условий снабжения зданий горячей водой. Этот расход воды определяется по норме водопотребления, которая представляет собой расход (объем) воды, потребляемый одним жителем в сутки в среднем за год.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Среднесуточный расход воды на хозяйственно-питьевые нужды определен по формуле:</w:t>
      </w:r>
    </w:p>
    <w:p w:rsidR="008E02A5" w:rsidRPr="00A61927" w:rsidRDefault="008E02A5" w:rsidP="008E02A5">
      <w:pPr>
        <w:ind w:left="348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Осу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bscript"/>
        </w:rPr>
        <w:t>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ср = 0,001+g^N, м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,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g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bscript"/>
        </w:rPr>
        <w:t>cp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норма водопотребления, л/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-чел;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N - расчетное число жителей, принято в соответствии с проектом планировки поселка.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Согласно </w:t>
      </w:r>
      <w:r w:rsidRPr="00034A4F">
        <w:rPr>
          <w:rFonts w:ascii="Times New Roman" w:eastAsia="Courier New" w:hAnsi="Times New Roman"/>
          <w:sz w:val="28"/>
          <w:szCs w:val="28"/>
        </w:rPr>
        <w:t>Приказу</w:t>
      </w:r>
      <w:r w:rsidRPr="00034A4F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034A4F">
        <w:rPr>
          <w:rFonts w:ascii="Times New Roman" w:hAnsi="Times New Roman"/>
          <w:sz w:val="28"/>
          <w:szCs w:val="28"/>
          <w:shd w:val="clear" w:color="auto" w:fill="FFFFFF"/>
        </w:rPr>
        <w:t>комитета ЖКХ и ТЭК Курской области</w:t>
      </w:r>
      <w:r w:rsidRPr="00034A4F">
        <w:rPr>
          <w:rFonts w:ascii="Times New Roman" w:eastAsia="Courier New" w:hAnsi="Times New Roman"/>
          <w:sz w:val="28"/>
          <w:szCs w:val="28"/>
        </w:rPr>
        <w:t xml:space="preserve"> №47 от 20.05.2013г.</w:t>
      </w:r>
      <w:r w:rsidRPr="00A61927">
        <w:rPr>
          <w:rFonts w:ascii="Times New Roman" w:eastAsia="Courier New" w:hAnsi="Times New Roman"/>
          <w:color w:val="FF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года установлены нормативы потребления коммунальной услуги по холодному и горячему водоснабжению в жилых помещениях:</w:t>
      </w:r>
    </w:p>
    <w:p w:rsidR="008E02A5" w:rsidRDefault="008E02A5" w:rsidP="008E02A5">
      <w:pPr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Таблица 4</w:t>
      </w:r>
    </w:p>
    <w:p w:rsidR="008E02A5" w:rsidRPr="00016813" w:rsidRDefault="008E02A5" w:rsidP="008E02A5">
      <w:pPr>
        <w:shd w:val="clear" w:color="auto" w:fill="FFFFFF"/>
        <w:spacing w:before="240" w:after="312" w:line="113" w:lineRule="atLeast"/>
        <w:jc w:val="center"/>
        <w:rPr>
          <w:rFonts w:ascii="Times New Roman" w:hAnsi="Times New Roman"/>
          <w:sz w:val="28"/>
          <w:szCs w:val="28"/>
        </w:rPr>
      </w:pPr>
      <w:r w:rsidRPr="009213F0">
        <w:rPr>
          <w:rFonts w:ascii="Times New Roman" w:hAnsi="Times New Roman"/>
          <w:bCs/>
          <w:sz w:val="28"/>
          <w:szCs w:val="28"/>
        </w:rPr>
        <w:t>Нормативы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bCs/>
          <w:sz w:val="28"/>
          <w:szCs w:val="28"/>
        </w:rPr>
        <w:br/>
        <w:t>потребления коммунальной услуги по холодному водоснабжению и горячему водоснабжению в жилых помещениях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х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и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г</w:t>
      </w:r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 1 человека)</w:t>
      </w:r>
      <w:r w:rsidRPr="009213F0">
        <w:rPr>
          <w:rFonts w:ascii="Times New Roman" w:hAnsi="Times New Roman"/>
          <w:bCs/>
          <w:sz w:val="28"/>
          <w:szCs w:val="28"/>
        </w:rPr>
        <w:t>,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bCs/>
          <w:sz w:val="28"/>
          <w:szCs w:val="28"/>
        </w:rPr>
        <w:br/>
      </w:r>
      <w:r w:rsidRPr="009213F0">
        <w:rPr>
          <w:rFonts w:ascii="Times New Roman" w:hAnsi="Times New Roman"/>
          <w:bCs/>
          <w:sz w:val="28"/>
          <w:szCs w:val="28"/>
        </w:rPr>
        <w:lastRenderedPageBreak/>
        <w:t>по холодному водоснабжению и горячему водоснабжению на общедомовые нужды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х</w:t>
      </w:r>
      <w:r w:rsidRPr="009213F0">
        <w:rPr>
          <w:rFonts w:ascii="Times New Roman" w:hAnsi="Times New Roman"/>
          <w:sz w:val="28"/>
          <w:szCs w:val="28"/>
          <w:vertAlign w:val="superscript"/>
        </w:rPr>
        <w:t>ОДН</w:t>
      </w:r>
      <w:proofErr w:type="spellEnd"/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и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г</w:t>
      </w:r>
      <w:r w:rsidRPr="009213F0">
        <w:rPr>
          <w:rFonts w:ascii="Times New Roman" w:hAnsi="Times New Roman"/>
          <w:sz w:val="28"/>
          <w:szCs w:val="28"/>
          <w:vertAlign w:val="superscript"/>
        </w:rPr>
        <w:t>ОДН</w:t>
      </w:r>
      <w:proofErr w:type="spellEnd"/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 xml:space="preserve">1 кв. </w:t>
      </w:r>
      <w:proofErr w:type="spellStart"/>
      <w:r w:rsidRPr="009213F0">
        <w:rPr>
          <w:rFonts w:ascii="Times New Roman" w:hAnsi="Times New Roman"/>
          <w:sz w:val="28"/>
          <w:szCs w:val="28"/>
        </w:rPr>
        <w:t>мобщей</w:t>
      </w:r>
      <w:proofErr w:type="spellEnd"/>
      <w:r w:rsidRPr="009213F0">
        <w:rPr>
          <w:rFonts w:ascii="Times New Roman" w:hAnsi="Times New Roman"/>
          <w:sz w:val="28"/>
          <w:szCs w:val="28"/>
        </w:rPr>
        <w:t xml:space="preserve"> площади помещений, входящих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br/>
        <w:t>в состав общего имущества в многоквартирном доме)</w:t>
      </w:r>
      <w:r w:rsidRPr="009213F0">
        <w:rPr>
          <w:rFonts w:ascii="Times New Roman" w:hAnsi="Times New Roman"/>
          <w:bCs/>
          <w:sz w:val="28"/>
          <w:szCs w:val="28"/>
        </w:rPr>
        <w:t>, по водоотведению в жилых помещениях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к</w:t>
      </w:r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 1 человека)</w:t>
      </w:r>
      <w:r w:rsidRPr="009213F0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Arial" w:hAnsi="Arial" w:cs="Arial"/>
          <w:b/>
          <w:bCs/>
          <w:color w:val="666666"/>
          <w:sz w:val="18"/>
          <w:szCs w:val="18"/>
        </w:rPr>
        <w:t> </w:t>
      </w:r>
    </w:p>
    <w:tbl>
      <w:tblPr>
        <w:tblW w:w="943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14"/>
        <w:gridCol w:w="3145"/>
        <w:gridCol w:w="24"/>
        <w:gridCol w:w="966"/>
        <w:gridCol w:w="24"/>
        <w:gridCol w:w="966"/>
        <w:gridCol w:w="25"/>
        <w:gridCol w:w="966"/>
        <w:gridCol w:w="26"/>
        <w:gridCol w:w="954"/>
        <w:gridCol w:w="27"/>
        <w:gridCol w:w="1643"/>
      </w:tblGrid>
      <w:tr w:rsidR="008E02A5" w:rsidTr="00BE5126">
        <w:trPr>
          <w:trHeight w:val="510"/>
          <w:jc w:val="center"/>
        </w:trPr>
        <w:tc>
          <w:tcPr>
            <w:tcW w:w="65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</w:pPr>
            <w:r>
              <w:t>№</w:t>
            </w:r>
          </w:p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п/п</w:t>
            </w:r>
          </w:p>
        </w:tc>
        <w:tc>
          <w:tcPr>
            <w:tcW w:w="3159" w:type="dxa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Степень</w:t>
            </w:r>
            <w:r>
              <w:rPr>
                <w:rStyle w:val="apple-converted-space"/>
              </w:rPr>
              <w:t> </w:t>
            </w:r>
            <w:r>
              <w:br/>
              <w:t>благоустройства</w:t>
            </w:r>
          </w:p>
        </w:tc>
        <w:tc>
          <w:tcPr>
            <w:tcW w:w="1980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Холодное водоснабжение</w:t>
            </w:r>
          </w:p>
        </w:tc>
        <w:tc>
          <w:tcPr>
            <w:tcW w:w="1971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Горячее водоснабжение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Водоотведение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х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proofErr w:type="spellStart"/>
            <w:r>
              <w:rPr>
                <w:vertAlign w:val="subscript"/>
              </w:rPr>
              <w:t>х</w:t>
            </w:r>
            <w:r>
              <w:rPr>
                <w:vertAlign w:val="superscript"/>
              </w:rPr>
              <w:t>ОДН</w:t>
            </w:r>
            <w:proofErr w:type="spellEnd"/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г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proofErr w:type="spellStart"/>
            <w:r>
              <w:rPr>
                <w:vertAlign w:val="subscript"/>
              </w:rPr>
              <w:t>г</w:t>
            </w:r>
            <w:r>
              <w:rPr>
                <w:vertAlign w:val="superscript"/>
              </w:rPr>
              <w:t>ОДН</w:t>
            </w:r>
            <w:proofErr w:type="spellEnd"/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к</w:t>
            </w:r>
          </w:p>
        </w:tc>
      </w:tr>
      <w:tr w:rsidR="008E02A5" w:rsidTr="00BE5126">
        <w:trPr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7</w:t>
            </w:r>
          </w:p>
        </w:tc>
      </w:tr>
      <w:tr w:rsidR="008E02A5" w:rsidTr="00BE5126">
        <w:trPr>
          <w:trHeight w:val="2041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</w:t>
            </w:r>
            <w:r>
              <w:t>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Дома с централизованным холодным водоснабжением, горячим водоснабжением и системой водоотведения, оборудованные умывальниками, мойками, ваннами 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7,10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3,25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10,35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</w:t>
            </w:r>
            <w:r>
              <w:t>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Дома с централизованным холодным водоснабжением, водонагревателями</w:t>
            </w:r>
            <w:r>
              <w:rPr>
                <w:rStyle w:val="apple-converted-space"/>
              </w:rPr>
              <w:t> </w:t>
            </w:r>
            <w:r>
              <w:br/>
              <w:t>(за исключением водонагревателей на твёрдом топливе) и системой водоотведения, оборудованные умывальниками, мойками, ваннами 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9,20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9,20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 Дома с централизованным холодным водоснабжением и водонагревателями</w:t>
            </w:r>
            <w:r>
              <w:rPr>
                <w:rStyle w:val="apple-converted-space"/>
              </w:rPr>
              <w:t> </w:t>
            </w:r>
            <w:r>
              <w:br/>
              <w:t>на твёрдом топливе, оборудованные умывальниками и (или) мойками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.1.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системой водоотведения, оборудованные ваннами</w:t>
            </w:r>
            <w:r>
              <w:rPr>
                <w:rStyle w:val="apple-converted-space"/>
              </w:rPr>
              <w:t> </w:t>
            </w:r>
            <w:r>
              <w:br/>
              <w:t>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4,78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4,78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.2.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без системы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2,45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 Дома с централизованным холодным водоснабжением,</w:t>
            </w:r>
            <w:r>
              <w:rPr>
                <w:rStyle w:val="apple-converted-space"/>
              </w:rPr>
              <w:t> </w:t>
            </w:r>
            <w:r>
              <w:br/>
              <w:t>оборудованные умывальниками и (или) мойками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.1.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и системой водоотведения, оборудованные ваннами</w:t>
            </w:r>
            <w:r>
              <w:rPr>
                <w:rStyle w:val="apple-converted-space"/>
              </w:rPr>
              <w:t> </w:t>
            </w:r>
            <w:r>
              <w:br/>
              <w:t>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4,27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4,27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.2.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и системой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3,42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3,42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.3.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без системы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2,83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.4.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без газоснабжения, с системой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3,16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3,16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.5.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без газоснабжения и системы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2,45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.6.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водоотведения, оборудованные общими кухнями и блоками душевых на этажах.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3,57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2,39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5,96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.7.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 xml:space="preserve">с горячим водоснабжением и системой водоотведения, оборудованные общими </w:t>
            </w:r>
            <w:r>
              <w:lastRenderedPageBreak/>
              <w:t>душевыми.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lastRenderedPageBreak/>
              <w:t>2,64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1,52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4,16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lastRenderedPageBreak/>
              <w:t>IV</w:t>
            </w:r>
            <w:r w:rsidRPr="0071192F">
              <w:rPr>
                <w:lang w:val="en-US"/>
              </w:rPr>
              <w:t>.8.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2,54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1,16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3,70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.9.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водоснабжением, без системы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2,5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0,74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 Водоразборные колонки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.1.</w:t>
            </w:r>
          </w:p>
        </w:tc>
        <w:tc>
          <w:tcPr>
            <w:tcW w:w="31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Расположенные вне территории  домовладения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1,50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.2.</w:t>
            </w:r>
          </w:p>
        </w:tc>
        <w:tc>
          <w:tcPr>
            <w:tcW w:w="31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Расположенные на территории  домовладения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2,20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034A4F" w:rsidRDefault="008E02A5" w:rsidP="008E02A5">
      <w:pPr>
        <w:spacing w:before="5" w:after="60" w:line="278" w:lineRule="exact"/>
        <w:ind w:left="120" w:right="1140"/>
        <w:rPr>
          <w:rFonts w:ascii="Times New Roman" w:hAnsi="Times New Roman"/>
          <w:sz w:val="28"/>
          <w:szCs w:val="28"/>
        </w:rPr>
      </w:pPr>
      <w:r w:rsidRPr="00034A4F">
        <w:rPr>
          <w:rFonts w:ascii="Times New Roman" w:eastAsia="Courier New" w:hAnsi="Times New Roman"/>
          <w:sz w:val="28"/>
          <w:szCs w:val="28"/>
        </w:rPr>
        <w:t xml:space="preserve">* Нормативы потребления коммунальных услуг определяются в </w:t>
      </w:r>
      <w:proofErr w:type="spellStart"/>
      <w:r w:rsidRPr="00034A4F">
        <w:rPr>
          <w:rFonts w:ascii="Times New Roman" w:eastAsia="Courier New" w:hAnsi="Times New Roman"/>
          <w:sz w:val="28"/>
          <w:szCs w:val="28"/>
        </w:rPr>
        <w:t>асчете</w:t>
      </w:r>
      <w:proofErr w:type="spellEnd"/>
      <w:r w:rsidRPr="00034A4F">
        <w:rPr>
          <w:rFonts w:ascii="Times New Roman" w:eastAsia="Courier New" w:hAnsi="Times New Roman"/>
          <w:sz w:val="28"/>
          <w:szCs w:val="28"/>
        </w:rPr>
        <w:t xml:space="preserve"> на месяц потребления соответствующего коммунального ресурса равномерно в течении года</w:t>
      </w:r>
    </w:p>
    <w:p w:rsidR="008E02A5" w:rsidRPr="0071192F" w:rsidRDefault="008E02A5" w:rsidP="008E02A5">
      <w:pPr>
        <w:pStyle w:val="ab"/>
        <w:rPr>
          <w:rFonts w:ascii="Times New Roman" w:hAnsi="Times New Roman"/>
          <w:sz w:val="16"/>
          <w:szCs w:val="16"/>
        </w:rPr>
      </w:pPr>
      <w:r w:rsidRPr="0071192F">
        <w:rPr>
          <w:rFonts w:ascii="Times New Roman" w:eastAsia="Courier New" w:hAnsi="Times New Roman"/>
          <w:sz w:val="28"/>
          <w:szCs w:val="28"/>
        </w:rPr>
        <w:t>** В том числе приготовление горячей воды с использованием центральных тепловых пунктов и общедомового имущества</w:t>
      </w:r>
    </w:p>
    <w:p w:rsidR="008E02A5" w:rsidRPr="0071192F" w:rsidRDefault="008E02A5" w:rsidP="008E02A5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    </w:t>
      </w:r>
      <w:r w:rsidRPr="0071192F">
        <w:rPr>
          <w:rFonts w:ascii="Times New Roman" w:eastAsia="Courier New" w:hAnsi="Times New Roman"/>
          <w:color w:val="000000"/>
          <w:sz w:val="28"/>
          <w:szCs w:val="28"/>
        </w:rPr>
        <w:t>Максимальные секундные расходы определяются в соответствии с требованиями, приведенными в СНиП 2.04.02-84* «Водоснабжение. Наружные сети и сооружения». Максимальные секундные расходы определяются по расчетным расходам воды в течение суток. Объем суточного водопотребления складывается из расходов воды: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хозяйственно-питьевые нужды;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поливку зеленых насаждений и усовершенствованных покрытий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улиц;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производственно-технические цели;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пожаротушение.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Расчетный расход воды за сутки наибольшего и наименьшего водопотребления определен в зависимости от среднесуточного расхода воды по формулам:</w:t>
      </w:r>
    </w:p>
    <w:p w:rsidR="008E02A5" w:rsidRPr="00A61927" w:rsidRDefault="008E02A5" w:rsidP="008E02A5">
      <w:pPr>
        <w:ind w:left="64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3</w:t>
      </w:r>
    </w:p>
    <w:p w:rsidR="008E02A5" w:rsidRPr="00A61927" w:rsidRDefault="008E02A5" w:rsidP="008E02A5">
      <w:pPr>
        <w:spacing w:after="23"/>
        <w:ind w:lef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. макс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сут.макс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*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ср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, 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,</w:t>
      </w:r>
    </w:p>
    <w:p w:rsidR="008E02A5" w:rsidRPr="00A61927" w:rsidRDefault="008E02A5" w:rsidP="008E02A5">
      <w:pPr>
        <w:ind w:left="64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з</w:t>
      </w:r>
    </w:p>
    <w:p w:rsidR="008E02A5" w:rsidRPr="00A61927" w:rsidRDefault="008E02A5" w:rsidP="008E02A5">
      <w:pPr>
        <w:ind w:lef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мин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*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ср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, м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где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сут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,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сут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- максимальный и минимальный коэффициент суточной неравномерности.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Коэффициенты суточной неравномерности учитывают уклад жизни населения, климатические условия и связанные с ним изменения водопотребления 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lastRenderedPageBreak/>
        <w:t>по сезонам года и дням недели, а также режим работы коммунально-бытовых предприятий: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Ксут.макс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1,1-1,3;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Ксут.мин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0,7-0,9.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Часовые расходы воды в сутки максимального и минимального водопотребления определяются по формуле:</w:t>
      </w:r>
    </w:p>
    <w:p w:rsidR="008E02A5" w:rsidRPr="00A61927" w:rsidRDefault="008E02A5" w:rsidP="008E02A5">
      <w:pPr>
        <w:spacing w:after="146"/>
        <w:ind w:left="33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Вч.макс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.*(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Осут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макс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/24)</w:t>
      </w:r>
    </w:p>
    <w:p w:rsidR="008E02A5" w:rsidRPr="00A61927" w:rsidRDefault="008E02A5" w:rsidP="008E02A5">
      <w:pPr>
        <w:spacing w:after="117"/>
        <w:ind w:left="346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Вч.мин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*(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мин/24)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часовой неравномерности определяются из выражений:</w:t>
      </w:r>
    </w:p>
    <w:p w:rsidR="008E02A5" w:rsidRPr="00A61927" w:rsidRDefault="008E02A5" w:rsidP="008E02A5">
      <w:pPr>
        <w:ind w:left="3940" w:righ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макс.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*Pmax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5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мин.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*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Pmin</w:t>
      </w:r>
      <w:proofErr w:type="spellEnd"/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Значение </w:t>
      </w:r>
      <w:proofErr w:type="gram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коэффициентов</w:t>
      </w:r>
      <w:proofErr w:type="gram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а зависит от степени благоустройства, режима работы коммунальных предприятий и других местных условий, принимается по СНиП 2.04.02-84*, раздел 5.2;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1,2 — 1,4; 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0,4 — 0,6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р отражают влияние численности населения, принимаются по СНиП 2.04.02-84*, раздел 5.2: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1,4;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0,25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50л/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/1 житель (СНиП 2.04.02-84*, раздел 5.3).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Максимальный расход воды на пожаротушение для одного гидранта принимается равным 15 л/с, при минимальном напоре </w:t>
      </w:r>
      <w:smartTag w:uri="urn:schemas-microsoft-com:office:smarttags" w:element="metricconverter">
        <w:smartTagPr>
          <w:attr w:name="ProductID" w:val="10 метров"/>
        </w:smartTagPr>
        <w:r w:rsidRPr="00A61927">
          <w:rPr>
            <w:rFonts w:ascii="Times New Roman" w:eastAsia="Arial Narrow" w:hAnsi="Times New Roman"/>
            <w:color w:val="000000"/>
            <w:sz w:val="28"/>
            <w:szCs w:val="28"/>
          </w:rPr>
          <w:t>10 метров</w:t>
        </w:r>
      </w:smartTag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Тарифы на питьевую воду (питьевое водоснабжение) и водоотведение для потребителей </w:t>
      </w:r>
      <w:r w:rsidR="00BE5126">
        <w:rPr>
          <w:rFonts w:ascii="Times New Roman" w:eastAsia="Arial Narrow" w:hAnsi="Times New Roman"/>
          <w:color w:val="000000"/>
          <w:sz w:val="28"/>
          <w:szCs w:val="28"/>
        </w:rPr>
        <w:t>ООО «Ниагара+» на 01.10.2018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г. </w:t>
      </w:r>
      <w:r>
        <w:rPr>
          <w:rFonts w:ascii="Times New Roman" w:eastAsia="Arial Narro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се</w:t>
      </w:r>
      <w:r>
        <w:rPr>
          <w:rFonts w:ascii="Times New Roman" w:eastAsia="Arial Narrow" w:hAnsi="Times New Roman"/>
          <w:color w:val="000000"/>
          <w:sz w:val="28"/>
          <w:szCs w:val="28"/>
        </w:rPr>
        <w:t>льсовета приведены в таблице 5</w:t>
      </w: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Pr="005E23AD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Тарифы на питьевую  воду </w:t>
      </w:r>
    </w:p>
    <w:p w:rsidR="008E02A5" w:rsidRPr="0071192F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для потребителей </w:t>
      </w:r>
      <w:r w:rsidR="00BE5126">
        <w:rPr>
          <w:rFonts w:ascii="Times New Roman" w:hAnsi="Times New Roman"/>
          <w:sz w:val="28"/>
          <w:szCs w:val="28"/>
        </w:rPr>
        <w:t>ООО «Ниагара+</w:t>
      </w:r>
      <w:r w:rsidRPr="005E23AD">
        <w:rPr>
          <w:rFonts w:ascii="Times New Roman" w:hAnsi="Times New Roman"/>
          <w:sz w:val="28"/>
          <w:szCs w:val="28"/>
        </w:rPr>
        <w:t xml:space="preserve">» на территории </w:t>
      </w:r>
      <w:r>
        <w:rPr>
          <w:rFonts w:ascii="Times New Roman" w:hAnsi="Times New Roman"/>
          <w:sz w:val="28"/>
          <w:szCs w:val="28"/>
        </w:rPr>
        <w:t>Апальковского</w:t>
      </w:r>
      <w:r w:rsidRPr="005E23AD">
        <w:rPr>
          <w:rFonts w:ascii="Times New Roman" w:hAnsi="Times New Roman"/>
          <w:sz w:val="28"/>
          <w:szCs w:val="28"/>
        </w:rPr>
        <w:t xml:space="preserve"> сельсовета  Золотухинского района Курской области, </w:t>
      </w:r>
      <w:r w:rsidR="00BE5126">
        <w:rPr>
          <w:rFonts w:ascii="Times New Roman" w:hAnsi="Times New Roman"/>
          <w:sz w:val="28"/>
          <w:szCs w:val="28"/>
        </w:rPr>
        <w:t>действующие на</w:t>
      </w:r>
      <w:r w:rsidRPr="005E23AD">
        <w:rPr>
          <w:rFonts w:ascii="Times New Roman" w:hAnsi="Times New Roman"/>
          <w:sz w:val="28"/>
          <w:szCs w:val="28"/>
        </w:rPr>
        <w:t xml:space="preserve"> </w:t>
      </w:r>
      <w:r w:rsidR="00BE5126">
        <w:rPr>
          <w:rFonts w:ascii="Times New Roman" w:hAnsi="Times New Roman"/>
          <w:sz w:val="28"/>
          <w:szCs w:val="28"/>
        </w:rPr>
        <w:t xml:space="preserve">01.10.2018года 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2257"/>
        <w:gridCol w:w="1843"/>
        <w:gridCol w:w="1134"/>
        <w:gridCol w:w="1134"/>
        <w:gridCol w:w="1984"/>
      </w:tblGrid>
      <w:tr w:rsidR="008E02A5" w:rsidRPr="00CA35EA" w:rsidTr="00BE5126">
        <w:trPr>
          <w:trHeight w:val="527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№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п/п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Наименование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Экономически обоснованный тариф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 без НДС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Тарифы  по группам  потребителей</w:t>
            </w:r>
          </w:p>
        </w:tc>
      </w:tr>
      <w:tr w:rsidR="008E02A5" w:rsidRPr="00CA35EA" w:rsidTr="00BE5126">
        <w:trPr>
          <w:trHeight w:val="391"/>
        </w:trPr>
        <w:tc>
          <w:tcPr>
            <w:tcW w:w="7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5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 xml:space="preserve">население, 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бюджетные потребители,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 без НДС</w:t>
            </w:r>
          </w:p>
        </w:tc>
      </w:tr>
      <w:tr w:rsidR="008E02A5" w:rsidRPr="00CA35EA" w:rsidTr="00BE5126">
        <w:trPr>
          <w:trHeight w:val="748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без НДС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с НДС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</w:tr>
      <w:tr w:rsidR="008E02A5" w:rsidRPr="00CA35EA" w:rsidTr="00BE5126">
        <w:trPr>
          <w:trHeight w:val="2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6</w:t>
            </w:r>
          </w:p>
        </w:tc>
      </w:tr>
      <w:tr w:rsidR="008E02A5" w:rsidRPr="00CA35EA" w:rsidTr="00BE5126">
        <w:trPr>
          <w:trHeight w:val="3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  <w:rPr>
                <w:b/>
              </w:rPr>
            </w:pPr>
            <w:r w:rsidRPr="003F43FD">
              <w:rPr>
                <w:b/>
              </w:rPr>
              <w:t>1</w:t>
            </w:r>
          </w:p>
        </w:tc>
        <w:tc>
          <w:tcPr>
            <w:tcW w:w="8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BE5126" w:rsidP="00BE5126">
            <w:pPr>
              <w:pStyle w:val="ab"/>
              <w:rPr>
                <w:b/>
              </w:rPr>
            </w:pPr>
            <w:r>
              <w:rPr>
                <w:b/>
              </w:rPr>
              <w:t>Тарифы, действующие на 01.10.2018г</w:t>
            </w:r>
            <w:r w:rsidR="008E02A5" w:rsidRPr="003F43FD">
              <w:rPr>
                <w:b/>
              </w:rPr>
              <w:t>года</w:t>
            </w:r>
          </w:p>
        </w:tc>
      </w:tr>
      <w:tr w:rsidR="008E02A5" w:rsidRPr="00CA35EA" w:rsidTr="00BE5126">
        <w:trPr>
          <w:trHeight w:val="3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1.1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Холодное водоснабжение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40,65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20,49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24,18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40,65</w:t>
            </w:r>
          </w:p>
        </w:tc>
      </w:tr>
    </w:tbl>
    <w:p w:rsidR="008E02A5" w:rsidRPr="00A61927" w:rsidRDefault="008E02A5" w:rsidP="008E02A5">
      <w:pPr>
        <w:spacing w:line="206" w:lineRule="exact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935"/>
        </w:tabs>
        <w:spacing w:after="184" w:line="485" w:lineRule="exact"/>
        <w:ind w:left="1760" w:right="220" w:hanging="11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Предложения по строительству, реконструкции и модернизации объектов централизованных систем водоснабжения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целях повышения эффективности реализации Концепции демографической политики Российской Федерации на период до 2025 года, утвержденной Указом Президента Российской Федерации от 9 октября 2007 года № 1351, требуется принятие дополнительных мер, направленных: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создание обитания, благоприятной для семей с детьми, включая установление соответствующих требований к градостроительным решениям и объектам социальной инфраструктуры с учетом плотности населения.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Планы развития территорий должны быть направлены на решение задачи по обустройству не только населенных пунктов, но и территорий садоводческих, огороднических и дачных некоммерческих объединений граждан в части развития инженерной инфраструктуры (в том числе):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улучшения проектирования жилища, развития и модернизации жилищно-строительной индустрии, снижения стоимости жилищного строительства, широкого применения автономных систем инженерного оборудования жилища;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обеспечить население питьевой водой нормативного качества на основе реконструкции и развития централизованных систем водоснабжения повышения санитарной надежности водозаборных сооружений.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Согласно СНиП 2.04.02-84* объединенные хозяйственно-питьевые и производственные водопроводы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следует относить к III категории централизованных систем водоснабжения по степени обеспеченности подачи воды: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III - величина допускаемого снижения подачи воды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Перерыв в подаче воды или</w:t>
      </w:r>
    </w:p>
    <w:p w:rsidR="008E02A5" w:rsidRPr="00A61927" w:rsidRDefault="008E02A5" w:rsidP="008E02A5">
      <w:pPr>
        <w:ind w:left="23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снижение подачи ниже указанного предела допускается на время проведения ремонта, но не более чем на 24 ч.</w:t>
      </w:r>
    </w:p>
    <w:p w:rsidR="008E02A5" w:rsidRPr="00A61927" w:rsidRDefault="008E02A5" w:rsidP="008E02A5">
      <w:pPr>
        <w:ind w:left="23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Для обеспечения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населения, согласно программе комплексного развития систем коммунальной инфраструктуры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области, необходимы следующие мероприятия:</w:t>
      </w:r>
    </w:p>
    <w:p w:rsidR="008E02A5" w:rsidRPr="00A61927" w:rsidRDefault="008E02A5" w:rsidP="008E02A5">
      <w:pPr>
        <w:tabs>
          <w:tab w:val="left" w:pos="1119"/>
        </w:tabs>
        <w:ind w:left="23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Установка приборов учета.</w:t>
      </w:r>
    </w:p>
    <w:p w:rsidR="008E02A5" w:rsidRPr="00A61927" w:rsidRDefault="008E02A5" w:rsidP="008E02A5">
      <w:pPr>
        <w:ind w:left="23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полного учёта расхода питьевой воды по направлениям использования, необходимо на вводе в жилые дома и общественные здания установить приборы учёта потребления воды.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водозаборы, расходомер US800,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входы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индивидуальных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жилых зданий</w:t>
      </w:r>
      <w:r w:rsidRPr="00E44476">
        <w:rPr>
          <w:rFonts w:ascii="Times New Roman" w:eastAsia="Courier New" w:hAnsi="Times New Roman"/>
          <w:color w:val="000000"/>
          <w:sz w:val="28"/>
          <w:szCs w:val="28"/>
        </w:rPr>
        <w:t>,</w:t>
      </w:r>
      <w:r w:rsidRPr="00E44476">
        <w:rPr>
          <w:rFonts w:ascii="Times New Roman" w:hAnsi="Times New Roman"/>
        </w:rPr>
        <w:t xml:space="preserve"> </w:t>
      </w:r>
      <w:hyperlink r:id="rId6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proofErr w:type="gramStart"/>
      <w:r w:rsidRPr="00E44476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,</w:t>
      </w:r>
      <w:proofErr w:type="gramEnd"/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Потребление воды абонентами, не оборудованными приборами учета, определяется расчетно-нормативным способом.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261 ФЗ «Об энергосбережении и энергоэффективности» индивидуальные приборы учёта должны быть установлены у всех потребителей до 01.07.2012.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Отсутствие учета потребленной воды создает предпосылки для возникновения значительных небалансов в системе водоснабжения, не позволяет определить фактические потери холодной воды.</w:t>
      </w:r>
      <w:r w:rsidRPr="00A61927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>
        <w:lastRenderedPageBreak/>
        <w:fldChar w:fldCharType="begin"/>
      </w:r>
      <w:r>
        <w:instrText xml:space="preserve"> INCLUDEPICTURE "http://cdn.stpulscen.ru/system/images/product/003/770/128_medium.jpg" \* MERGEFORMATINET </w:instrText>
      </w:r>
      <w:r>
        <w:fldChar w:fldCharType="separate"/>
      </w:r>
      <w:r w:rsidR="00BE5126">
        <w:fldChar w:fldCharType="begin"/>
      </w:r>
      <w:r w:rsidR="00BE5126">
        <w:instrText xml:space="preserve"> INCLUDEPICTURE  "http://cdn.stpulscen.ru/system/images/product/003/770/128_medium.jpg" \* MERGEFORMATINET </w:instrText>
      </w:r>
      <w:r w:rsidR="00BE5126">
        <w:fldChar w:fldCharType="separate"/>
      </w:r>
      <w:r w:rsidR="008E01B7">
        <w:fldChar w:fldCharType="begin"/>
      </w:r>
      <w:r w:rsidR="008E01B7">
        <w:instrText xml:space="preserve"> INCLUDEPICTURE  "http://cdn.stpulscen.ru/system/images/product/003/770/128_medium.jpg" \* MERGEFORMATINET </w:instrText>
      </w:r>
      <w:r w:rsidR="008E01B7">
        <w:fldChar w:fldCharType="separate"/>
      </w:r>
      <w:r w:rsidR="00741E48">
        <w:fldChar w:fldCharType="begin"/>
      </w:r>
      <w:r w:rsidR="00741E48">
        <w:instrText xml:space="preserve"> INCLUDEPICTURE  "http://cdn.stpulscen.ru/system/images/product/003/770/128_medium.jpg" \* MERGEFORMATINET </w:instrText>
      </w:r>
      <w:r w:rsidR="00741E48">
        <w:fldChar w:fldCharType="separate"/>
      </w:r>
      <w:r w:rsidR="00466BA4">
        <w:fldChar w:fldCharType="begin"/>
      </w:r>
      <w:r w:rsidR="00466BA4">
        <w:instrText xml:space="preserve"> INCLUDEPICTURE  "http://cdn.stpulscen.ru/system/images/product/003/770/128_medium.jpg" \* MERGEFORMATINET </w:instrText>
      </w:r>
      <w:r w:rsidR="00466BA4">
        <w:fldChar w:fldCharType="separate"/>
      </w:r>
      <w:r w:rsidR="00466BA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чётчик для воды крыльчатый универсальный СВК 15-3-2С" style="width:150pt;height:108pt">
            <v:imagedata r:id="rId7" r:href="rId8"/>
          </v:shape>
        </w:pict>
      </w:r>
      <w:r w:rsidR="00466BA4">
        <w:fldChar w:fldCharType="end"/>
      </w:r>
      <w:r w:rsidR="00741E48">
        <w:fldChar w:fldCharType="end"/>
      </w:r>
      <w:r w:rsidR="008E01B7">
        <w:fldChar w:fldCharType="end"/>
      </w:r>
      <w:r w:rsidR="00BE5126">
        <w:fldChar w:fldCharType="end"/>
      </w:r>
      <w:r>
        <w:fldChar w:fldCharType="end"/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5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-Счетчики воды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hyperlink r:id="rId9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sz w:val="28"/>
          <w:szCs w:val="28"/>
        </w:rPr>
        <w:object w:dxaOrig="3917" w:dyaOrig="2947">
          <v:shape id="_x0000_i1026" type="#_x0000_t75" style="width:195.75pt;height:147pt;visibility:visible" o:ole="">
            <v:imagedata r:id="rId10" o:title=""/>
          </v:shape>
          <o:OLEObject Type="Embed" ProgID="StaticMetafile" ShapeID="_x0000_i1026" DrawAspect="Content" ObjectID="_1640088600" r:id="rId11"/>
        </w:objec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6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Расходомер US800 Ультразвуковой расходомер US800 предназначен для измерения и учета текущего расхода и накопления объема жидкости (температурой до </w:t>
      </w:r>
      <w:smartTag w:uri="urn:schemas-microsoft-com:office:smarttags" w:element="metricconverter">
        <w:smartTagPr>
          <w:attr w:name="ProductID" w:val="F_CategoryMgr皷ヮ䌈蠀쇘ےヵ䌈耀o썀ѵ솰ےヰ䌈耀9sapolicylookupヿ䌈蠀쉐ے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200°C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), протекающей под давлением в трубопроводе диаметром от 15 до </w:t>
      </w:r>
      <w:smartTag w:uri="urn:schemas-microsoft-com:office:smarttags" w:element="metricconverter">
        <w:smartTagPr>
          <w:attr w:name="ProductID" w:val="2000 мм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2000 мм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станции 1 и 2 подъема.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Счетчики воды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hyperlink r:id="rId12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крыльчатые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механические с диаметр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ом условного прохода ДУ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Times New Roman" w:eastAsia="Courier New" w:hAnsi="Times New Roman"/>
            <w:color w:val="000000"/>
            <w:sz w:val="28"/>
            <w:szCs w:val="28"/>
          </w:rPr>
          <w:t>15</w:t>
        </w: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 xml:space="preserve"> мм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Счетчики предназначены для измерения объема питьевой и сетевой воды в обратных и подаю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щи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х трубопроводах закрытых и открытых систем холодного и горячего водоснабжения на входы зданий и сооружений.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8E02A5" w:rsidRPr="00A61927" w:rsidRDefault="008E02A5" w:rsidP="008E02A5">
      <w:pPr>
        <w:tabs>
          <w:tab w:val="left" w:pos="1210"/>
        </w:tabs>
        <w:ind w:left="1200" w:right="140" w:hanging="3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Замена существующей водонапорной башни </w:t>
      </w:r>
      <w:r w:rsidR="00BE5126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на частотный преобразователь в д. Апальково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Развитие современных технологий дают возможность решить проблему водоснабжения на новом уровне. Эффективная замена громоздкой и дорогой водонапорной башни системы Рожновского: автоматическое регулирование давления в гидросистеме за счет применения частотного преобразователя и датчика давления - современное и технологичное решение.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Применение станции управления на базе частотного преобразователя для управления насосом скважины снижает расходы при установке новой башни более чем на 50%, а при реконструкции башни более чем на 30%.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Расходы на обслуживание снижаются на 80%.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Экономия электроэнергии составляет 15% - 50%.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При всей простоте конструкции и широком распространении башни Рожновского обладают рядом существенных недостатков: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трудности использования в зимний период, особенно возрастающие при уменьшении водопотребления, отказы датчиков уровня, протечки;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неисправность датчиков уровня и автоматики приводит к переливу воды и замерзание ее в зимний период, что является причиной разрушения конструкции и падения водонапорной башни;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интенсивное появление ржавчины в воде из-за большой поверхности окисления накопительной емкости башни;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высокая стоимость, сложность ремонта и восстановления конструкции водонапорной башни, а также ее обслуживания, устранение течей, чистка, дезинфекция, покраска;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ограниченное и непостоянное давление воды на выходе из башни, которое определяется её высотой;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работа насоса в импульсном режиме с частыми включениями и отключениями приводит к ускоренному износу электродвигателя и самого насоса;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высокая стоимость новой башни, её доставки, монтажных работ и ввод в эксплуатацию;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основной недостаток изношенных водонапорных башен Рожновского - их аварийное состояние.</w:t>
      </w:r>
    </w:p>
    <w:p w:rsidR="008E02A5" w:rsidRPr="00A61927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цену базового комплекта оборудования при отсутствии башни входит стоимость:</w:t>
      </w:r>
    </w:p>
    <w:p w:rsidR="008E02A5" w:rsidRPr="0071192F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6</w:t>
      </w:r>
    </w:p>
    <w:tbl>
      <w:tblPr>
        <w:tblW w:w="98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1"/>
        <w:gridCol w:w="1078"/>
        <w:gridCol w:w="1152"/>
        <w:gridCol w:w="1728"/>
        <w:gridCol w:w="2153"/>
      </w:tblGrid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6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</w:t>
            </w:r>
          </w:p>
          <w:p w:rsidR="008E02A5" w:rsidRPr="00A61927" w:rsidRDefault="008E02A5" w:rsidP="00BE5126">
            <w:pPr>
              <w:spacing w:before="6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(кол-во)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360" w:hanging="1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руб.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Частотный преобразователь (для насоса мощностью 7,5 кВт)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left="308" w:hanging="3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Датчик давления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Материалы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21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 и пуско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softHyphen/>
              <w:t>наладочные работы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38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,5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96,5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3912"/>
          <w:tab w:val="right" w:pos="9341"/>
        </w:tabs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процессе разработки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проектно-сметной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документации.</w:t>
      </w:r>
    </w:p>
    <w:p w:rsidR="008E02A5" w:rsidRPr="00A61927" w:rsidRDefault="008E02A5" w:rsidP="008E02A5">
      <w:pPr>
        <w:tabs>
          <w:tab w:val="left" w:pos="1070"/>
        </w:tabs>
        <w:ind w:left="1080" w:right="20" w:hanging="3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Монтаж установки очистки воды хозяйственно-питьевого назначения серии ОРЕЛ (тип SWT).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Предусматриваетс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я очистка воды от водозабора в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д. Апальково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Секционное расположение установок позволит периодические профилактические остановы установок без остановки процесса очистки.</w:t>
      </w:r>
    </w:p>
    <w:p w:rsidR="008E02A5" w:rsidRPr="00A61927" w:rsidRDefault="008E02A5" w:rsidP="008E02A5">
      <w:pPr>
        <w:tabs>
          <w:tab w:val="left" w:pos="3912"/>
          <w:tab w:val="right" w:pos="9341"/>
        </w:tabs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Установка очистки воды хозяйственно-питьевого назначения серии ОРЕЛ (тип) SWT предназначена для очистки воды подземных и поверхностных источников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водоснабжения перед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подачей ее в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централизованные водопроводные системы населенных пунктов.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Установка предназначена для очистки воды от взвешенных веществ, растворённых веществ, нерастворимой органики, нефтепродуктов, тяжёлых металлов и железа, биологических загрязнений. В состав установки входит фильтр финишной очистки, он служит смягчителем для питьевой воды, которая уже прошла через предварительную очистку.</w:t>
      </w: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sz w:val="28"/>
          <w:szCs w:val="28"/>
        </w:rPr>
        <w:object w:dxaOrig="7411" w:dyaOrig="3859">
          <v:shape id="_x0000_i1027" type="#_x0000_t75" style="width:370.5pt;height:192.75pt;visibility:visible" o:ole="">
            <v:imagedata r:id="rId13" o:title=""/>
          </v:shape>
          <o:OLEObject Type="Embed" ProgID="StaticMetafile" ShapeID="_x0000_i1027" DrawAspect="Content" ObjectID="_1640088601" r:id="rId14"/>
        </w:object>
      </w:r>
    </w:p>
    <w:p w:rsidR="008E02A5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7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Состав установки очистки воды серии ОРЕЛ (тип SWT)</w:t>
      </w:r>
    </w:p>
    <w:p w:rsidR="008E02A5" w:rsidRPr="00A61927" w:rsidRDefault="00BE5126" w:rsidP="00BE5126">
      <w:pPr>
        <w:tabs>
          <w:tab w:val="left" w:pos="6705"/>
        </w:tabs>
        <w:spacing w:line="2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ab/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7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2"/>
        <w:gridCol w:w="1152"/>
        <w:gridCol w:w="1008"/>
        <w:gridCol w:w="1728"/>
        <w:gridCol w:w="2995"/>
      </w:tblGrid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</w:t>
            </w:r>
          </w:p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(кол-</w:t>
            </w:r>
          </w:p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во)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360" w:hanging="1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руб.</w:t>
            </w: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Установка очистки воды серии ОРЕЛ (тип SWT)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8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5110,0</w:t>
            </w: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5110,0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 работы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3832,5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894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tabs>
                <w:tab w:val="left" w:pos="2025"/>
              </w:tabs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9886,8</w:t>
            </w:r>
          </w:p>
        </w:tc>
      </w:tr>
    </w:tbl>
    <w:p w:rsidR="008E02A5" w:rsidRPr="00A61927" w:rsidRDefault="008E02A5" w:rsidP="008E02A5">
      <w:pPr>
        <w:spacing w:line="322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8E02A5" w:rsidRPr="00A61927" w:rsidRDefault="008E02A5" w:rsidP="008E02A5">
      <w:pPr>
        <w:tabs>
          <w:tab w:val="left" w:pos="1166"/>
        </w:tabs>
        <w:ind w:left="1162" w:right="142" w:hanging="3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Замена изношенных сетей системы во</w:t>
      </w:r>
      <w:r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доснабжения на полиэтиленовые трубы в </w:t>
      </w:r>
      <w:r w:rsidR="00BE5126">
        <w:rPr>
          <w:rFonts w:ascii="Times New Roman" w:eastAsia="Courier New" w:hAnsi="Times New Roman"/>
          <w:b/>
          <w:i/>
          <w:color w:val="000000"/>
          <w:sz w:val="28"/>
          <w:szCs w:val="28"/>
        </w:rPr>
        <w:t>д. Апальково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.</w:t>
      </w:r>
    </w:p>
    <w:p w:rsidR="008E02A5" w:rsidRPr="0071192F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Трубы, изготовленные из полиэтилена низкого давления или иначе трубы ПНД, являются разновидностью пластиковых труб и предназначены они для различных систем трубопроводов, в том числе и для транспортировки воды для хозяйственно-питьевого водоснабжения. Полиэтилен низкого давления — это экологически чистый материал, который дает возможность легко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монтировать изделия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изготовленное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из него. Изделия из ПНД способны без каких-либо изменений механических или изоляционных свойств, выдерживать широкий температурный диапазон.</w:t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Таблица 1 3</w:t>
      </w:r>
    </w:p>
    <w:tbl>
      <w:tblPr>
        <w:tblW w:w="97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1776"/>
        <w:gridCol w:w="1805"/>
        <w:gridCol w:w="1862"/>
        <w:gridCol w:w="2398"/>
      </w:tblGrid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расходов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 (кол- во)</w:t>
            </w: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30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vertAlign w:val="superscript"/>
              </w:rPr>
              <w:t>б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</w:t>
            </w:r>
          </w:p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ру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vertAlign w:val="superscript"/>
              </w:rPr>
              <w:t>б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Труба ПНД ПЭ100 SDR17 (PN 10)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BE5126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  <w:r w:rsidR="008E02A5"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000</w:t>
            </w: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0,274</w:t>
            </w: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822,0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60"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</w:t>
            </w:r>
          </w:p>
          <w:p w:rsidR="008E02A5" w:rsidRPr="00A61927" w:rsidRDefault="008E02A5" w:rsidP="00BE5126">
            <w:pPr>
              <w:spacing w:before="60"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616,5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Демонтаж старых труб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411,0</w:t>
            </w:r>
          </w:p>
        </w:tc>
      </w:tr>
      <w:tr w:rsidR="008E02A5" w:rsidRPr="00A61927" w:rsidTr="00BE5126">
        <w:trPr>
          <w:trHeight w:val="1140"/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184,9</w:t>
            </w:r>
          </w:p>
        </w:tc>
      </w:tr>
      <w:tr w:rsidR="008E02A5" w:rsidRPr="00A61927" w:rsidTr="00BE5126">
        <w:trPr>
          <w:trHeight w:val="255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2034,4</w:t>
            </w:r>
          </w:p>
        </w:tc>
      </w:tr>
    </w:tbl>
    <w:p w:rsidR="008E02A5" w:rsidRPr="0071192F" w:rsidRDefault="008E02A5" w:rsidP="008E02A5">
      <w:pPr>
        <w:pStyle w:val="ab"/>
        <w:rPr>
          <w:sz w:val="16"/>
          <w:szCs w:val="16"/>
        </w:rPr>
      </w:pP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8E02A5" w:rsidRPr="00A61927" w:rsidRDefault="008E02A5" w:rsidP="008E02A5">
      <w:pPr>
        <w:tabs>
          <w:tab w:val="left" w:pos="1490"/>
        </w:tabs>
        <w:spacing w:before="224" w:after="180"/>
        <w:ind w:left="420" w:right="420" w:firstLine="6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lastRenderedPageBreak/>
        <w:t>5.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обеспечения санитарно-эпидемиологической надежности водозаборов хозяйственно-питьевого назначения в соответствии с требованиями СанПиН 2.1.4.1110-02 должны быть предусмотрены зоны санитарной охраны (ЗСО) источников водоснабжения и водопроводных сооружений в составе трех поясов.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 территориях поясов ЗСО устанавливаются определенные регламенты хозяйственной деятельности, направленные на сохранение постоянства природного состава воды в источнике путем устранения и предупреждения возможности ее загрязнения.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Предусмотрены мероприятия, обеспечивающие охрану окружающей среды.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 таким мероприятиям по охране природы относятся: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-утверждение запасов на действующих водозаборах;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разработка проектов зон санитарной охраны, обустройство зон санитарной охраны водозаборов и соблюдение в их границах всех нормативных регламентов;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-оформление лицензий на водопользование, упорядочение и контроль при лицензировании водопользователей;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техническая реконструкция водозаборных скважин;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организация сети наблюдательных скважин, обеспечивающих мониторинговые наблюдения за уровненным режимом и качеством подземных вод;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общее оздоровление обстановки в зоне основного питания подземных вод, на водосборах малых рек, оврагов с целью устранения загрязнения;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внедрение современных станций водоподготовки;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сетей на участках, требующих замены;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рациональное использование воды: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а) введение повсеместного приборного учета расхода подаваемой воды;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б) внедрение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водосберегающих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технологий;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г) применение современных инженерно-технических решений в работе систем водоснабжения;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д) повышение качества эксплуатации систем водоснабжения;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е) повышение культуры водопользователей;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ж) разработка и внедрение экономического стимулирования рационального использования питьевой воды потребителями и производителями;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з) внедрение автоматических систем регулирования работы сооружений водоснабжения.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Основным мероприятием по охране подземных вод является формирование ЗСО вокруг скважин и водонапорных башен. В соответствии с требованиями СНиП 2.04.02-84* «Водоснабжение. Наружные сети и сооружения» (п.п. 10.2, 10.12, 10.14, 10.15 и т.д.) и СанПиН 2.1.4.1110-02 «Зоны санитарной охраны источников водоснабжения и водопроводов питьевого назначения» для подземных источников водоснабжения ЗСО должна состоять из трёх поясов: первого (строгого режима), второго и третьего (режимов ограничения).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Первый пояс (строгого режима) заключает территорию расположения скважины, насосной станции, отводящего водопровода. Его назначение - защита места водозабора от случайного или умышленного загрязнения, а так же повреждения.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Второй пояс - зона ограничений от микробного т бактериологического загрязнения.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Третий пояс - зона ограничений от химических загрязнений.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Целью мероприятий является сохранение постоянства природного состава воды в водозаборе путем устранения и предупреждения возможности ее загрязнения.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первого пояса ЗСО не допускается: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 - бытовых зданий, проживание людей, применение ядохимикатов и удобрений;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Мероприятия по первому поясу.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Территория первого пояса ЗСО должна быть спланирована для отвода поверхностного стока за ее пределы, озеленена, огорожена и обеспечена охраной. Дорожки к сооружениям должны иметь твердое покрытие. Запрещается посадка высокорослых деревьев.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случаях, при отсутствии канализации, должны устраиваться водонепроницаемые приемники нечистот и бытовых отходов, расположенные в местах исключающих загрязнение территории первого пояса ЗСО при их вывозе.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Водопроводные сооружения, расположенные в первом поясе ЗСО, должны быть оборудованы с учетом предотвращения возможного загрязнения питьевой воды через оголовки и устья скважин, люки и переливные трубы резервуаров и устройств заливки насосов.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второго пояса ЗСО не допускается: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удобрений и ядохимикатов;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рубка леса главного пользования и реконструкции;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стойбищ и выпас скота, а также всякое другое использование водоема и земельных участков, лесных угодий в пределах прибрежной полосы шириной не менее </w:t>
      </w:r>
      <w:smartTag w:uri="urn:schemas-microsoft-com:office:smarttags" w:element="metricconverter">
        <w:smartTagPr>
          <w:attr w:name="ProductID" w:val="500 м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500 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, которое может привести к ухудшению качества или уменьшению количества воды источника водоснабжения.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Возможно использование по специальному согласованию с территориальными органами санитарно-эпидемиологического и экологического контроля на основе СанПиН 2.1.4.1110-02 «Зоны санитарной охраны источников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водоснабжения и водопроводов питьевого назначения» с использованием процедур публичных слушаний: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второго пояса ЗСО: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источников водоснабжения для купания, туризма, водного спорта и рыбной ловли в установленных местах;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новое строительство жилых, промышленных и сельскохозяйственных объектов;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добыча песка, гравия,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донноуглубительные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работы;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химических методов борьбы 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эвтрофикацией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водоемов.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третьего пояса ЗСО: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размещения складов горюче-смазочных материалов, ядохимикатов и минеральных удобрений, накопителей промстоков, шламохранилищ и других объектов;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новое строительство жилых, промышленных и сельскохозяйственных объектов;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добыча песка, гравия,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донноуглубительные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работы;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химических методов борьбы 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эвтрофикацией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водоемов.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Мероприятия по второму и третьему поясам.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 закачка отработанных вод в подземные горизонты, подземное складирование твердых отходов и разработка недр земли.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 размещение складов горюче- 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Размещение данных объектов допускается в пределах третьего пояса ЗСО только при использовании защищенных подземных вод, при условии выполнения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Дополнительно в пределах второго пояса ЗСО подземных источников водоснабжения не допускается: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удобрений и ядохимикатов;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рубка леса главного пользования и реконструкции.</w:t>
      </w:r>
    </w:p>
    <w:p w:rsidR="008E02A5" w:rsidRPr="00A61927" w:rsidRDefault="008E02A5" w:rsidP="008E02A5">
      <w:pPr>
        <w:tabs>
          <w:tab w:val="left" w:pos="8065"/>
          <w:tab w:val="right" w:pos="9366"/>
        </w:tabs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границах водоохранных зон рек, других водных объектов согласно Водному кодексу Российской Федерации от 03.06.2006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№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74-ФЗ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заправка топливом, мойка и ремонт автомобилей, других машин и механизмов;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гаражей, в том числе металлических тентов типа «ракушка», «пенал»;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проведение без согласования со специально уполномоченным государственным органом управления использованием и охраной водного фонда строительства и реконструкции зданий, сооружений, коммуникаций и других объектов, землеройных и других работ;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отведение неочищенного поверхностного стока в водный объект;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складирование мусора и загрязненного снега;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складов ядохимикатов, минеральных удобрений и горюче-смазочных материалов, площадок для заправки аппаратуры ядохимикатами, мест складирования и захоронения промышленных, бытовых и сельскохозяйственных отходов, кладбищ, скотомогильников, накопителей сточных вод (за исключением сооружений для очистки поверхностного стока);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химических средств борьбы с вредителями, болезнями растений и сорняками;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навозных стоков для удобрения почв;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осуществление деятельности, ведущей к загрязнению, истощению водного объекта.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Дополнительные ограничения в пределах прибрежных защитных полос: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сточных вод для удобрения почв;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распашка земель;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отвалов размываемых грунтов;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выпас сельскохозяйственных животных.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Возможные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слушаний: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озеленение территории;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малые формы и элементы благоустройства;</w:t>
      </w:r>
    </w:p>
    <w:p w:rsidR="008E02A5" w:rsidRPr="00A61927" w:rsidRDefault="008E02A5" w:rsidP="008E02A5">
      <w:pPr>
        <w:tabs>
          <w:tab w:val="center" w:pos="3001"/>
          <w:tab w:val="right" w:pos="6270"/>
          <w:tab w:val="left" w:pos="7167"/>
          <w:tab w:val="right" w:pos="9351"/>
        </w:tabs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объектов водоснабжения, рекреации, рыбного и охотничьего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хозяйства,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 xml:space="preserve">водозаборных,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портовых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и</w:t>
      </w:r>
    </w:p>
    <w:p w:rsidR="008E02A5" w:rsidRPr="00A61927" w:rsidRDefault="00BE5126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Гидротехнических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сооружений при наличии лицензии на водопользование, в котором устанавливаются требования по соблюдению </w:t>
      </w:r>
      <w:proofErr w:type="spellStart"/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водоохранного</w:t>
      </w:r>
      <w:proofErr w:type="spellEnd"/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режима;</w:t>
      </w: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временные, нестационарные сооружения торговли и обслуживания (кроме АЗС, ремонтных мастерских, других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производственно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обслуживающих объектов), при условии соблюдения санитарных норм их эксплуатации.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jc w:val="both"/>
        <w:rPr>
          <w:rFonts w:ascii="Times New Roman" w:eastAsia="Courier New" w:hAnsi="Times New Roman"/>
          <w:b/>
          <w:color w:val="000000"/>
          <w:sz w:val="28"/>
          <w:szCs w:val="28"/>
        </w:rPr>
        <w:sectPr w:rsidR="008E02A5" w:rsidSect="00BE5126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E02A5" w:rsidRPr="00A61927" w:rsidRDefault="008E02A5" w:rsidP="008E02A5">
      <w:pPr>
        <w:tabs>
          <w:tab w:val="left" w:pos="1362"/>
        </w:tabs>
        <w:ind w:left="9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lastRenderedPageBreak/>
        <w:t>Оценка объемов капитальных вложений в строительство, реконструкцию и модернизацию объектов</w:t>
      </w:r>
    </w:p>
    <w:p w:rsidR="008E02A5" w:rsidRPr="00A61927" w:rsidRDefault="008E02A5" w:rsidP="008E02A5">
      <w:pPr>
        <w:ind w:left="51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централизованных систем водоснабжения</w:t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8</w:t>
      </w:r>
    </w:p>
    <w:tbl>
      <w:tblPr>
        <w:tblW w:w="148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3374"/>
        <w:gridCol w:w="3215"/>
        <w:gridCol w:w="2286"/>
        <w:gridCol w:w="3067"/>
      </w:tblGrid>
      <w:tr w:rsidR="008E02A5" w:rsidRPr="00A61927" w:rsidTr="00BE5126">
        <w:trPr>
          <w:jc w:val="center"/>
        </w:trPr>
        <w:tc>
          <w:tcPr>
            <w:tcW w:w="2861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Наименование</w:t>
            </w:r>
          </w:p>
          <w:p w:rsidR="008E02A5" w:rsidRPr="000E2CDB" w:rsidRDefault="008E02A5" w:rsidP="00BE5126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374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Ожидаемый эффект</w:t>
            </w:r>
          </w:p>
        </w:tc>
        <w:tc>
          <w:tcPr>
            <w:tcW w:w="3215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Ориентировочный объем инвестиций, тыс. руб.</w:t>
            </w:r>
          </w:p>
        </w:tc>
        <w:tc>
          <w:tcPr>
            <w:tcW w:w="5353" w:type="dxa"/>
            <w:gridSpan w:val="2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Сумма освоения,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2861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4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5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EF02A9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2018-2024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2021-2028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Установка приборов учета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2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Реальный учет поднятой и реализованной воды.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126,318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126,318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EF02A9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Замена существующей водонапорной башни на частотный преобразователь в д. </w:t>
            </w:r>
            <w:r w:rsidR="00EF02A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Апальково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Снижение расходов при установке новой башни и реконструкции. Снижение расходов на обслуживание. Экономия электроэнергии.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96,5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96,5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Монтаж установки очистки воды хозяйственно-питьевого назначения серии ОРЕЛ (тип SWT).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Обеспечение качества воды требованиям СанПиН 2.1.4.1074-01, автоматизация режима работы.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9886,8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9886,8</w:t>
            </w:r>
          </w:p>
        </w:tc>
      </w:tr>
    </w:tbl>
    <w:p w:rsidR="008E02A5" w:rsidRPr="00E26F45" w:rsidRDefault="008E02A5" w:rsidP="008E02A5">
      <w:pPr>
        <w:rPr>
          <w:rFonts w:ascii="Times New Roman" w:hAnsi="Times New Roman"/>
          <w:sz w:val="24"/>
          <w:szCs w:val="24"/>
        </w:rPr>
      </w:pPr>
    </w:p>
    <w:tbl>
      <w:tblPr>
        <w:tblW w:w="148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3374"/>
        <w:gridCol w:w="3215"/>
        <w:gridCol w:w="2286"/>
        <w:gridCol w:w="3067"/>
      </w:tblGrid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EF02A9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Замена изношенных сетей системы водоснабжения на полиэтиленовые трубы в </w:t>
            </w:r>
            <w:r w:rsidR="00EF02A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д. Апальково</w:t>
            </w: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Обеспечение качества воды требованиям СанПиН 2.1.4.1074-01, автоматизация режима работы.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2034,4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1017,2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1017,2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EF02A9">
            <w:pPr>
              <w:ind w:left="119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Ремонт </w:t>
            </w:r>
            <w:proofErr w:type="spellStart"/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водозаборнолй</w:t>
            </w:r>
            <w:proofErr w:type="spellEnd"/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 xml:space="preserve">скважины в д. </w:t>
            </w:r>
            <w:r w:rsidR="00EF02A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Апальково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850</w:t>
            </w:r>
          </w:p>
        </w:tc>
      </w:tr>
      <w:tr w:rsidR="008E02A5" w:rsidRPr="00E26F45" w:rsidTr="00BE5126">
        <w:trPr>
          <w:jc w:val="center"/>
        </w:trPr>
        <w:tc>
          <w:tcPr>
            <w:tcW w:w="6235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12994,018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1143,518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11850,2</w:t>
            </w:r>
          </w:p>
        </w:tc>
      </w:tr>
    </w:tbl>
    <w:p w:rsidR="008E02A5" w:rsidRDefault="008E02A5" w:rsidP="008E02A5">
      <w:pPr>
        <w:rPr>
          <w:rFonts w:ascii="Times New Roman" w:hAnsi="Times New Roman"/>
          <w:b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Данные стоимости мероприятий являются ориентировочными, подлежат актуализации на момент реализации мероприятий и должны быть уточнены после разработки проектно-сметной документации.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E02A5" w:rsidRDefault="008E02A5" w:rsidP="008E02A5">
      <w:pPr>
        <w:tabs>
          <w:tab w:val="left" w:pos="1416"/>
        </w:tabs>
        <w:spacing w:after="172" w:line="260" w:lineRule="exact"/>
        <w:ind w:left="1060"/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8E02A5" w:rsidSect="00BE5126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8E02A5" w:rsidRDefault="008E02A5" w:rsidP="008E02A5">
      <w:pPr>
        <w:tabs>
          <w:tab w:val="left" w:pos="1416"/>
        </w:tabs>
        <w:spacing w:after="172" w:line="260" w:lineRule="exac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416"/>
        </w:tabs>
        <w:spacing w:after="172" w:line="260" w:lineRule="exact"/>
        <w:ind w:left="10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Pr="00A61927" w:rsidRDefault="008E02A5" w:rsidP="008E02A5">
      <w:pPr>
        <w:tabs>
          <w:tab w:val="left" w:pos="1416"/>
        </w:tabs>
        <w:ind w:left="10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7.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Целевые показатели развития централизованных систем</w:t>
      </w:r>
    </w:p>
    <w:p w:rsidR="008E02A5" w:rsidRPr="00A61927" w:rsidRDefault="008E02A5" w:rsidP="008E02A5">
      <w:pPr>
        <w:ind w:left="40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водоснабжения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качества питьевой воды;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надежности и бесперебойности водоснабжения;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качества обслуживания абонентов;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эффективности использования ресурсов, в том числе сокращения потерь воды при транспортировке;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соотношение цены реализации мероприятий инвестиционной программы и их эффективности - улучшение качества воды;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деятельности организаций, осуществляющих холодное водоснабжение, устанавливаются в целях поэтапного повышения качества водоснабжения, в том числе поэтапного приведения качества воды в соответствие с требованиями, установленными законодательством Российской Федерации.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учитываются: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 расчете тарифов в сфере водоснабжения;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 разработке технического задания на разработку инвестиционных программ регулируемых организаций;</w:t>
      </w:r>
    </w:p>
    <w:p w:rsidR="008E02A5" w:rsidRPr="00A61927" w:rsidRDefault="008E02A5" w:rsidP="008E02A5">
      <w:pPr>
        <w:tabs>
          <w:tab w:val="left" w:pos="1209"/>
          <w:tab w:val="left" w:pos="1972"/>
          <w:tab w:val="center" w:pos="4804"/>
          <w:tab w:val="center" w:pos="6772"/>
          <w:tab w:val="right" w:pos="9453"/>
        </w:tabs>
        <w:ind w:left="1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разработке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инвестиционных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программ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регулируемых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организаций;</w:t>
      </w:r>
    </w:p>
    <w:p w:rsidR="008E02A5" w:rsidRPr="00A61927" w:rsidRDefault="008E02A5" w:rsidP="008E02A5">
      <w:pPr>
        <w:tabs>
          <w:tab w:val="left" w:pos="1209"/>
          <w:tab w:val="left" w:pos="1972"/>
          <w:tab w:val="center" w:pos="4804"/>
          <w:tab w:val="center" w:pos="6772"/>
          <w:tab w:val="right" w:pos="9453"/>
        </w:tabs>
        <w:ind w:left="1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разработке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производственных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программ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регулируемых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организаций.</w:t>
      </w:r>
    </w:p>
    <w:p w:rsidR="008E02A5" w:rsidRPr="00A61927" w:rsidRDefault="008E02A5" w:rsidP="008E02A5">
      <w:pPr>
        <w:ind w:left="119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деятельности рассчитываются, исходя из: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фактических показателей деятельности регулируемой организации за истекший период регулирования;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результатов технического обследования централизованных систем водоснабжения;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сравнения показателей деятельности регулируемой организации с лучшими аналогами.</w:t>
      </w:r>
    </w:p>
    <w:p w:rsidR="008E02A5" w:rsidRDefault="008E02A5" w:rsidP="008E02A5">
      <w:pPr>
        <w:ind w:left="119" w:right="120" w:firstLine="69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Информация по целевым показателям развития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</w:t>
      </w:r>
      <w:r w:rsidR="00EF02A9">
        <w:rPr>
          <w:rFonts w:ascii="Times New Roman" w:eastAsia="Courier New" w:hAnsi="Times New Roman"/>
          <w:color w:val="000000"/>
          <w:sz w:val="28"/>
          <w:szCs w:val="28"/>
        </w:rPr>
        <w:t>ельсовета приведена в таблице 9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9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4"/>
        <w:gridCol w:w="2640"/>
        <w:gridCol w:w="1310"/>
        <w:gridCol w:w="874"/>
        <w:gridCol w:w="869"/>
        <w:gridCol w:w="878"/>
      </w:tblGrid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Используемые данные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Единица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1B7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2018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2021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2028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69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качества питьевой воды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Доля проб питьевой воды не</w:t>
            </w:r>
          </w:p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соответствующих санитарным нормам и правилам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надежности и</w:t>
            </w:r>
          </w:p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бесперебойности</w:t>
            </w:r>
          </w:p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водоснабжения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Аварийность систем инфраструктуры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ед./ год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Удельный вес сетей водоснабжения, нуждающихся в замене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 качества обслуживания абонентов*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Среднее время ожидания ответа оператора при обращении абонента по вопросам водоснабжения по телефону «горячей линии»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 эффективности использования ресурсов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Уровень потерь воды при транспортировке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875"/>
        </w:tabs>
        <w:spacing w:after="180"/>
        <w:ind w:left="520" w:right="1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8.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Бесхозяйные объекты централизованных систем водоснабжения на территории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не выявлены.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Сведения об объекте, имеющем признаки бесхозяйного, могут поступать: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 исполнительных органов государственной власти Российской Федерации;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субъектов Российской Федерации;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органов местного самоуправления;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основании заявлений юридических и физических лиц;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выявляться в ходе осуществления технического обследования централизованных сетей.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:rsidR="008E02A5" w:rsidRDefault="008E02A5" w:rsidP="008E02A5">
      <w:pPr>
        <w:ind w:left="20" w:right="20" w:firstLine="70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770"/>
        </w:tabs>
        <w:spacing w:after="177" w:line="260" w:lineRule="exact"/>
        <w:ind w:left="4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9.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Существующее положение в сфере водоотведения муниципального</w:t>
      </w:r>
    </w:p>
    <w:p w:rsidR="008E02A5" w:rsidRPr="00A61927" w:rsidRDefault="008E02A5" w:rsidP="008E02A5">
      <w:pPr>
        <w:spacing w:after="236" w:line="260" w:lineRule="exact"/>
        <w:ind w:left="42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образования</w:t>
      </w:r>
    </w:p>
    <w:p w:rsidR="008E02A5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/>
          <w:sz w:val="28"/>
          <w:szCs w:val="28"/>
        </w:rPr>
        <w:t>Апальковского</w:t>
      </w:r>
      <w:r w:rsidRPr="005E23AD">
        <w:rPr>
          <w:rFonts w:ascii="Times New Roman" w:hAnsi="Times New Roman"/>
          <w:sz w:val="28"/>
          <w:szCs w:val="28"/>
        </w:rPr>
        <w:t xml:space="preserve"> сельсовета отсутствует централизованная система канализации.</w:t>
      </w:r>
      <w:bookmarkStart w:id="0" w:name="_Toc247098667"/>
      <w:bookmarkStart w:id="1" w:name="_Toc247120175"/>
      <w:r w:rsidRPr="005E23AD">
        <w:rPr>
          <w:rFonts w:ascii="Times New Roman" w:hAnsi="Times New Roman"/>
        </w:rPr>
        <w:t xml:space="preserve"> </w:t>
      </w:r>
      <w:r w:rsidRPr="005E23AD">
        <w:rPr>
          <w:rFonts w:ascii="Times New Roman" w:hAnsi="Times New Roman"/>
          <w:sz w:val="28"/>
          <w:szCs w:val="28"/>
        </w:rPr>
        <w:t>Отвод стоков от зданий, имеющих внутреннюю канализацию, осуществляется в выгребные ям</w:t>
      </w:r>
      <w:proofErr w:type="gramStart"/>
      <w:r w:rsidRPr="005E23AD">
        <w:rPr>
          <w:rFonts w:ascii="Times New Roman" w:hAnsi="Times New Roman"/>
          <w:sz w:val="28"/>
          <w:szCs w:val="28"/>
        </w:rPr>
        <w:t>ы(</w:t>
      </w:r>
      <w:proofErr w:type="gramEnd"/>
      <w:r w:rsidRPr="005E23AD">
        <w:rPr>
          <w:rFonts w:ascii="Times New Roman" w:hAnsi="Times New Roman"/>
          <w:sz w:val="28"/>
          <w:szCs w:val="28"/>
        </w:rPr>
        <w:t>септики) стоки из которых автотранспортом вывозятся к местам слива.</w:t>
      </w:r>
      <w:bookmarkEnd w:id="0"/>
      <w:bookmarkEnd w:id="1"/>
    </w:p>
    <w:p w:rsidR="00466BA4" w:rsidRDefault="00466BA4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5FB53" wp14:editId="21D7819C">
                <wp:simplePos x="0" y="0"/>
                <wp:positionH relativeFrom="column">
                  <wp:posOffset>3996690</wp:posOffset>
                </wp:positionH>
                <wp:positionV relativeFrom="paragraph">
                  <wp:posOffset>330835</wp:posOffset>
                </wp:positionV>
                <wp:extent cx="438150" cy="9144000"/>
                <wp:effectExtent l="0" t="0" r="19050" b="19050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144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A4" w:rsidRPr="00466BA4" w:rsidRDefault="00466BA4" w:rsidP="00466BA4">
                            <w:pPr>
                              <w:jc w:val="center"/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BA4"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д. Апальково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" o:spid="_x0000_s1026" type="#_x0000_t109" style="position:absolute;left:0;text-align:left;margin-left:314.7pt;margin-top:26.05pt;width:34.5pt;height:10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" fillcolor="white [3201]" strokecolor="#70ad47 [3209]" strokeweight="1pt">
                <v:textbox style="layout-flow:vertical;mso-layout-flow-alt:bottom-to-top">
                  <w:txbxContent>
                    <w:p w:rsidR="00466BA4" w:rsidRPr="00466BA4" w:rsidRDefault="00466BA4" w:rsidP="00466BA4">
                      <w:pPr>
                        <w:jc w:val="center"/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6BA4"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д. Апальково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Схема водоснабжения</w:t>
      </w: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63500</wp:posOffset>
                </wp:positionV>
                <wp:extent cx="3914775" cy="123825"/>
                <wp:effectExtent l="0" t="19050" r="47625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-.3pt;margin-top:5pt;width:308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" adj="21258" fillcolor="#5b9bd5 [3204]" strokecolor="#1f4d78 [1604]" strokeweight="1pt"/>
            </w:pict>
          </mc:Fallback>
        </mc:AlternateContent>
      </w:r>
      <w:bookmarkStart w:id="2" w:name="_GoBack"/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63500</wp:posOffset>
                </wp:positionV>
                <wp:extent cx="142875" cy="1247775"/>
                <wp:effectExtent l="19050" t="19050" r="28575" b="28575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47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-17.55pt;margin-top:5pt;width:11.25pt;height:9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" adj="1237" fillcolor="#5b9bd5 [3204]" strokecolor="#1f4d78 [1604]" strokeweight="1pt"/>
            </w:pict>
          </mc:Fallback>
        </mc:AlternateContent>
      </w:r>
      <w:bookmarkEnd w:id="2"/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left="-993"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281940</wp:posOffset>
                </wp:positionV>
                <wp:extent cx="476250" cy="7524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A4" w:rsidRDefault="00466BA4" w:rsidP="00466BA4">
                            <w:pPr>
                              <w:jc w:val="center"/>
                            </w:pPr>
                            <w:r>
                              <w:t>башня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-43.8pt;margin-top:22.2pt;width:37.5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" fillcolor="white [3201]" strokecolor="#70ad47 [3209]" strokeweight="1pt">
                <v:textbox style="layout-flow:vertical;mso-layout-flow-alt:bottom-to-top">
                  <w:txbxContent>
                    <w:p w:rsidR="00466BA4" w:rsidRDefault="00466BA4" w:rsidP="00466BA4">
                      <w:pPr>
                        <w:jc w:val="center"/>
                      </w:pPr>
                      <w:r>
                        <w:t>башня</w:t>
                      </w:r>
                    </w:p>
                  </w:txbxContent>
                </v:textbox>
              </v:rect>
            </w:pict>
          </mc:Fallback>
        </mc:AlternateContent>
      </w:r>
    </w:p>
    <w:p w:rsidR="00466BA4" w:rsidRP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E02A5" w:rsidSect="004F41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76E3E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96CD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5CD8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AEA80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EE2B7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3438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FEC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DCA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0C5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38E5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11">
    <w:nsid w:val="224D13BD"/>
    <w:multiLevelType w:val="multilevel"/>
    <w:tmpl w:val="69C2D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C6"/>
    <w:rsid w:val="00030D9F"/>
    <w:rsid w:val="00087F36"/>
    <w:rsid w:val="002D2417"/>
    <w:rsid w:val="003063C6"/>
    <w:rsid w:val="00426962"/>
    <w:rsid w:val="00466BA4"/>
    <w:rsid w:val="004F4193"/>
    <w:rsid w:val="005B2F17"/>
    <w:rsid w:val="005D1F42"/>
    <w:rsid w:val="00741E48"/>
    <w:rsid w:val="008650F8"/>
    <w:rsid w:val="008E01B7"/>
    <w:rsid w:val="008E02A5"/>
    <w:rsid w:val="00984B1F"/>
    <w:rsid w:val="00A16690"/>
    <w:rsid w:val="00A5776E"/>
    <w:rsid w:val="00A76F84"/>
    <w:rsid w:val="00BA589E"/>
    <w:rsid w:val="00BE5126"/>
    <w:rsid w:val="00BF1AD3"/>
    <w:rsid w:val="00C6572A"/>
    <w:rsid w:val="00EF02A9"/>
    <w:rsid w:val="00F2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qFormat/>
    <w:rsid w:val="008E02A5"/>
    <w:pPr>
      <w:keepNext/>
      <w:keepLines/>
      <w:suppressAutoHyphens/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  <w:outlineLvl w:val="1"/>
    </w:pPr>
    <w:rPr>
      <w:rFonts w:ascii="Arial" w:hAnsi="Arial" w:cs="Times New Roman"/>
      <w:b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9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23ACC"/>
    <w:pPr>
      <w:ind w:left="720"/>
      <w:contextualSpacing/>
    </w:pPr>
  </w:style>
  <w:style w:type="paragraph" w:customStyle="1" w:styleId="Standard">
    <w:name w:val="Standard"/>
    <w:rsid w:val="004F419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rsid w:val="008E02A5"/>
    <w:rPr>
      <w:rFonts w:ascii="Arial" w:eastAsia="Times New Roman" w:hAnsi="Arial" w:cs="Times New Roman"/>
      <w:b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7"/>
    <w:locked/>
    <w:rsid w:val="008E02A5"/>
    <w:rPr>
      <w:sz w:val="26"/>
      <w:szCs w:val="26"/>
      <w:shd w:val="clear" w:color="auto" w:fill="FFFFFF"/>
    </w:rPr>
  </w:style>
  <w:style w:type="paragraph" w:styleId="a7">
    <w:name w:val="Body Text"/>
    <w:basedOn w:val="a"/>
    <w:link w:val="a6"/>
    <w:rsid w:val="008E02A5"/>
    <w:pPr>
      <w:widowControl w:val="0"/>
      <w:shd w:val="clear" w:color="auto" w:fill="FFFFFF"/>
      <w:spacing w:before="540" w:after="0" w:line="322" w:lineRule="exact"/>
      <w:ind w:hanging="44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8E02A5"/>
    <w:rPr>
      <w:rFonts w:ascii="Calibri" w:eastAsia="Times New Roman" w:hAnsi="Calibri" w:cs="Calibri"/>
      <w:lang w:eastAsia="ru-RU"/>
    </w:rPr>
  </w:style>
  <w:style w:type="character" w:customStyle="1" w:styleId="a8">
    <w:name w:val="Подпись к таблице_"/>
    <w:basedOn w:val="a0"/>
    <w:link w:val="a9"/>
    <w:locked/>
    <w:rsid w:val="008E02A5"/>
    <w:rPr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8E02A5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a0"/>
    <w:rsid w:val="008E02A5"/>
  </w:style>
  <w:style w:type="character" w:styleId="aa">
    <w:name w:val="Hyperlink"/>
    <w:basedOn w:val="a0"/>
    <w:rsid w:val="008E02A5"/>
    <w:rPr>
      <w:color w:val="0000FF"/>
      <w:u w:val="single"/>
    </w:rPr>
  </w:style>
  <w:style w:type="paragraph" w:styleId="ab">
    <w:name w:val="No Spacing"/>
    <w:uiPriority w:val="1"/>
    <w:qFormat/>
    <w:rsid w:val="008E02A5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E02A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E02A5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qFormat/>
    <w:rsid w:val="008E02A5"/>
    <w:pPr>
      <w:keepNext/>
      <w:keepLines/>
      <w:suppressAutoHyphens/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  <w:outlineLvl w:val="1"/>
    </w:pPr>
    <w:rPr>
      <w:rFonts w:ascii="Arial" w:hAnsi="Arial" w:cs="Times New Roman"/>
      <w:b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9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23ACC"/>
    <w:pPr>
      <w:ind w:left="720"/>
      <w:contextualSpacing/>
    </w:pPr>
  </w:style>
  <w:style w:type="paragraph" w:customStyle="1" w:styleId="Standard">
    <w:name w:val="Standard"/>
    <w:rsid w:val="004F419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rsid w:val="008E02A5"/>
    <w:rPr>
      <w:rFonts w:ascii="Arial" w:eastAsia="Times New Roman" w:hAnsi="Arial" w:cs="Times New Roman"/>
      <w:b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7"/>
    <w:locked/>
    <w:rsid w:val="008E02A5"/>
    <w:rPr>
      <w:sz w:val="26"/>
      <w:szCs w:val="26"/>
      <w:shd w:val="clear" w:color="auto" w:fill="FFFFFF"/>
    </w:rPr>
  </w:style>
  <w:style w:type="paragraph" w:styleId="a7">
    <w:name w:val="Body Text"/>
    <w:basedOn w:val="a"/>
    <w:link w:val="a6"/>
    <w:rsid w:val="008E02A5"/>
    <w:pPr>
      <w:widowControl w:val="0"/>
      <w:shd w:val="clear" w:color="auto" w:fill="FFFFFF"/>
      <w:spacing w:before="540" w:after="0" w:line="322" w:lineRule="exact"/>
      <w:ind w:hanging="44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8E02A5"/>
    <w:rPr>
      <w:rFonts w:ascii="Calibri" w:eastAsia="Times New Roman" w:hAnsi="Calibri" w:cs="Calibri"/>
      <w:lang w:eastAsia="ru-RU"/>
    </w:rPr>
  </w:style>
  <w:style w:type="character" w:customStyle="1" w:styleId="a8">
    <w:name w:val="Подпись к таблице_"/>
    <w:basedOn w:val="a0"/>
    <w:link w:val="a9"/>
    <w:locked/>
    <w:rsid w:val="008E02A5"/>
    <w:rPr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8E02A5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a0"/>
    <w:rsid w:val="008E02A5"/>
  </w:style>
  <w:style w:type="character" w:styleId="aa">
    <w:name w:val="Hyperlink"/>
    <w:basedOn w:val="a0"/>
    <w:rsid w:val="008E02A5"/>
    <w:rPr>
      <w:color w:val="0000FF"/>
      <w:u w:val="single"/>
    </w:rPr>
  </w:style>
  <w:style w:type="paragraph" w:styleId="ab">
    <w:name w:val="No Spacing"/>
    <w:uiPriority w:val="1"/>
    <w:qFormat/>
    <w:rsid w:val="008E02A5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E02A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E02A5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dn.stpulscen.ru/system/images/product/003/770/128_medium.jpg" TargetMode="External"/><Relationship Id="rId13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msk.pulscen.ru/products/schetchik_dlya_vody_krylchaty_universalny_svk_15_3_2s_889578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sk.pulscen.ru/products/schetchik_dlya_vody_krylchaty_universalny_svk_15_3_2s_8895786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msk.pulscen.ru/products/schetchik_dlya_vody_krylchaty_universalny_svk_15_3_2s_8895786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8178</Words>
  <Characters>46621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Apalkovskij SS</dc:creator>
  <cp:keywords/>
  <dc:description/>
  <cp:lastModifiedBy>Valentina</cp:lastModifiedBy>
  <cp:revision>15</cp:revision>
  <cp:lastPrinted>2018-11-24T11:27:00Z</cp:lastPrinted>
  <dcterms:created xsi:type="dcterms:W3CDTF">2017-03-20T07:31:00Z</dcterms:created>
  <dcterms:modified xsi:type="dcterms:W3CDTF">2020-01-09T12:24:00Z</dcterms:modified>
</cp:coreProperties>
</file>