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6C" w:rsidRPr="00AC416C" w:rsidRDefault="00AC416C" w:rsidP="00AC416C">
      <w:pPr>
        <w:widowControl w:val="0"/>
        <w:suppressAutoHyphens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AC416C">
        <w:rPr>
          <w:rFonts w:eastAsia="SimSun" w:cs="Mangal"/>
          <w:b/>
          <w:bCs/>
          <w:kern w:val="1"/>
          <w:sz w:val="28"/>
          <w:szCs w:val="28"/>
          <w:lang w:eastAsia="hi-IN" w:bidi="hi-IN"/>
        </w:rPr>
        <w:t>АДМИНИСТРАЦИЯ АПАЛЬКОВСКОГО СЕЛЬСОВЕТА ЗОЛОТУХИНСКОГО РАЙОНА КУРСКОЙ ОБЛАСТИ</w:t>
      </w:r>
    </w:p>
    <w:p w:rsidR="00AC416C" w:rsidRPr="00AC416C" w:rsidRDefault="00AC416C" w:rsidP="00AC416C">
      <w:pPr>
        <w:widowControl w:val="0"/>
        <w:suppressAutoHyphens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AC416C" w:rsidRPr="00AC416C" w:rsidRDefault="00AC416C" w:rsidP="00AC416C">
      <w:pPr>
        <w:widowControl w:val="0"/>
        <w:suppressAutoHyphens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AC416C">
        <w:rPr>
          <w:rFonts w:eastAsia="SimSun" w:cs="Mangal"/>
          <w:b/>
          <w:bCs/>
          <w:kern w:val="1"/>
          <w:sz w:val="28"/>
          <w:szCs w:val="28"/>
          <w:lang w:eastAsia="hi-IN" w:bidi="hi-IN"/>
        </w:rPr>
        <w:t>ПОСТАНОВЛЕНИЕ</w:t>
      </w:r>
    </w:p>
    <w:p w:rsidR="00AC416C" w:rsidRPr="00AC416C" w:rsidRDefault="00AC416C" w:rsidP="00AC416C">
      <w:pPr>
        <w:widowControl w:val="0"/>
        <w:suppressAutoHyphens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AC416C" w:rsidRPr="00AC416C" w:rsidRDefault="00AC416C" w:rsidP="00AC416C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AC416C">
        <w:rPr>
          <w:rFonts w:eastAsia="SimSun" w:cs="Mangal"/>
          <w:kern w:val="1"/>
          <w:sz w:val="28"/>
          <w:szCs w:val="28"/>
          <w:lang w:eastAsia="hi-IN" w:bidi="hi-IN"/>
        </w:rPr>
        <w:t>от 2</w:t>
      </w:r>
      <w:r>
        <w:rPr>
          <w:rFonts w:eastAsia="SimSun" w:cs="Mangal"/>
          <w:kern w:val="1"/>
          <w:sz w:val="28"/>
          <w:szCs w:val="28"/>
          <w:lang w:eastAsia="hi-IN" w:bidi="hi-IN"/>
        </w:rPr>
        <w:t>5</w:t>
      </w:r>
      <w:r w:rsidRPr="00AC416C">
        <w:rPr>
          <w:rFonts w:eastAsia="SimSun" w:cs="Mangal"/>
          <w:kern w:val="1"/>
          <w:sz w:val="28"/>
          <w:szCs w:val="28"/>
          <w:lang w:eastAsia="hi-IN" w:bidi="hi-IN"/>
        </w:rPr>
        <w:t>.03.2016     №21</w:t>
      </w:r>
      <w:r>
        <w:rPr>
          <w:rFonts w:eastAsia="SimSun" w:cs="Mangal"/>
          <w:kern w:val="1"/>
          <w:sz w:val="28"/>
          <w:szCs w:val="28"/>
          <w:lang w:eastAsia="hi-IN" w:bidi="hi-IN"/>
        </w:rPr>
        <w:t>/1</w:t>
      </w:r>
    </w:p>
    <w:p w:rsidR="00AC416C" w:rsidRPr="00AC416C" w:rsidRDefault="00AC416C" w:rsidP="00AC416C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4C6C1D" w:rsidRDefault="004C6C1D" w:rsidP="001B733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</w:p>
    <w:p w:rsidR="004C6C1D" w:rsidRDefault="004C6C1D" w:rsidP="001B7337">
      <w:pPr>
        <w:jc w:val="center"/>
        <w:rPr>
          <w:sz w:val="28"/>
          <w:szCs w:val="28"/>
        </w:rPr>
      </w:pPr>
    </w:p>
    <w:p w:rsidR="004C6C1D" w:rsidRDefault="004C6C1D" w:rsidP="001B7337">
      <w:pPr>
        <w:jc w:val="center"/>
        <w:rPr>
          <w:b/>
          <w:sz w:val="28"/>
          <w:szCs w:val="28"/>
        </w:rPr>
      </w:pPr>
    </w:p>
    <w:p w:rsidR="004C6C1D" w:rsidRPr="00765E9E" w:rsidRDefault="004C6C1D" w:rsidP="00765E9E">
      <w:pPr>
        <w:jc w:val="center"/>
        <w:rPr>
          <w:b/>
          <w:sz w:val="28"/>
          <w:szCs w:val="28"/>
        </w:rPr>
      </w:pPr>
      <w:r w:rsidRPr="00765E9E">
        <w:rPr>
          <w:b/>
          <w:sz w:val="28"/>
          <w:szCs w:val="28"/>
        </w:rPr>
        <w:t>О порядок уведомления представителя нанимател</w:t>
      </w:r>
      <w:proofErr w:type="gramStart"/>
      <w:r w:rsidRPr="00765E9E">
        <w:rPr>
          <w:b/>
          <w:sz w:val="28"/>
          <w:szCs w:val="28"/>
        </w:rPr>
        <w:t>я(</w:t>
      </w:r>
      <w:proofErr w:type="gramEnd"/>
      <w:r w:rsidRPr="00765E9E">
        <w:rPr>
          <w:b/>
          <w:sz w:val="28"/>
          <w:szCs w:val="28"/>
        </w:rPr>
        <w:t>работодателя) о фактах обращения в целях склонения государственного или муниципального служащего к совершению коррупционных правонарушений , перечень сведений, содержащихся в уведомлениях, организации проверки  этих сведений и порядок регистрации таких уведомлений</w:t>
      </w:r>
    </w:p>
    <w:p w:rsidR="004C6C1D" w:rsidRDefault="004C6C1D" w:rsidP="001B7337">
      <w:pPr>
        <w:jc w:val="both"/>
        <w:rPr>
          <w:b/>
          <w:sz w:val="28"/>
          <w:szCs w:val="28"/>
        </w:rPr>
      </w:pPr>
    </w:p>
    <w:p w:rsidR="004C6C1D" w:rsidRDefault="004C6C1D" w:rsidP="00AC416C">
      <w:pPr>
        <w:jc w:val="both"/>
        <w:rPr>
          <w:sz w:val="28"/>
          <w:szCs w:val="28"/>
        </w:rPr>
      </w:pPr>
      <w:proofErr w:type="gramStart"/>
      <w:r w:rsidRPr="009358B1">
        <w:rPr>
          <w:b/>
          <w:sz w:val="28"/>
          <w:szCs w:val="28"/>
        </w:rPr>
        <w:t>"</w:t>
      </w:r>
      <w:r w:rsidRPr="004B7510">
        <w:rPr>
          <w:sz w:val="28"/>
          <w:szCs w:val="28"/>
        </w:rPr>
        <w:t xml:space="preserve">В соответствии с пунктом 26 части 1 </w:t>
      </w:r>
      <w:hyperlink r:id="rId6" w:history="1">
        <w:r w:rsidRPr="004B7510">
          <w:rPr>
            <w:sz w:val="28"/>
            <w:szCs w:val="28"/>
          </w:rPr>
          <w:t xml:space="preserve">статьи </w:t>
        </w:r>
      </w:hyperlink>
      <w:hyperlink r:id="rId7" w:history="1">
        <w:r w:rsidRPr="004B7510">
          <w:rPr>
            <w:sz w:val="28"/>
            <w:szCs w:val="28"/>
          </w:rPr>
          <w:t>16</w:t>
        </w:r>
      </w:hyperlink>
      <w:r w:rsidRPr="004B7510">
        <w:rPr>
          <w:sz w:val="28"/>
          <w:szCs w:val="28"/>
        </w:rPr>
        <w:t>, статьей 28 Федерального закона от 06.10.2003 № 131-ФЗ «Об общих принципах организации местного самоуправления в Российской Федерации», с</w:t>
      </w:r>
      <w:r>
        <w:rPr>
          <w:sz w:val="28"/>
          <w:szCs w:val="28"/>
        </w:rPr>
        <w:t xml:space="preserve"> ч. 20 ст. 51</w:t>
      </w:r>
      <w:r w:rsidRPr="004B7510">
        <w:rPr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</w:t>
      </w:r>
      <w:proofErr w:type="gramEnd"/>
      <w:r w:rsidRPr="004B7510">
        <w:rPr>
          <w:sz w:val="28"/>
          <w:szCs w:val="28"/>
        </w:rPr>
        <w:t>»</w:t>
      </w:r>
      <w:r w:rsidR="00AC416C">
        <w:rPr>
          <w:sz w:val="28"/>
          <w:szCs w:val="28"/>
        </w:rPr>
        <w:t>, Администрация Апальковского сельсовета ПОСТАНОВЛЯЕТ:</w:t>
      </w:r>
    </w:p>
    <w:p w:rsidR="004C6C1D" w:rsidRDefault="004C6C1D" w:rsidP="001B7337">
      <w:pPr>
        <w:jc w:val="center"/>
        <w:rPr>
          <w:sz w:val="28"/>
          <w:szCs w:val="28"/>
        </w:rPr>
      </w:pPr>
    </w:p>
    <w:p w:rsidR="004C6C1D" w:rsidRPr="004B7510" w:rsidRDefault="004C6C1D" w:rsidP="001B7337">
      <w:pPr>
        <w:ind w:firstLine="708"/>
        <w:jc w:val="both"/>
        <w:rPr>
          <w:sz w:val="28"/>
          <w:szCs w:val="28"/>
        </w:rPr>
      </w:pPr>
      <w:r w:rsidRPr="004B7510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перечень сведений, содержащихся в уведомлениях, организации проверки  этих сведений и порядок регистрации таких уведомлений </w:t>
      </w:r>
      <w:r w:rsidRPr="004B7510">
        <w:rPr>
          <w:sz w:val="28"/>
          <w:szCs w:val="28"/>
        </w:rPr>
        <w:t xml:space="preserve"> </w:t>
      </w:r>
    </w:p>
    <w:p w:rsidR="004C6C1D" w:rsidRPr="004B7510" w:rsidRDefault="004C6C1D" w:rsidP="001B733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7510">
        <w:rPr>
          <w:rFonts w:ascii="Times New Roman" w:hAnsi="Times New Roman"/>
          <w:sz w:val="28"/>
          <w:szCs w:val="28"/>
        </w:rPr>
        <w:t xml:space="preserve">Опубликовать (обнародовать) настоящее Постановление на официальном сайте </w:t>
      </w:r>
      <w:r w:rsidR="00AC416C">
        <w:rPr>
          <w:rFonts w:ascii="Times New Roman" w:hAnsi="Times New Roman"/>
          <w:sz w:val="28"/>
          <w:szCs w:val="28"/>
        </w:rPr>
        <w:t>администрации Апальковского сельсовета</w:t>
      </w:r>
      <w:r w:rsidRPr="004B7510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4C6C1D" w:rsidRPr="004B7510" w:rsidRDefault="004C6C1D" w:rsidP="001B7337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75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751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6C1D" w:rsidRDefault="004C6C1D" w:rsidP="001B7337">
      <w:pPr>
        <w:jc w:val="both"/>
        <w:rPr>
          <w:sz w:val="28"/>
          <w:szCs w:val="28"/>
        </w:rPr>
      </w:pPr>
    </w:p>
    <w:p w:rsidR="00AC416C" w:rsidRDefault="00AC416C" w:rsidP="001B7337">
      <w:pPr>
        <w:jc w:val="both"/>
        <w:rPr>
          <w:sz w:val="28"/>
          <w:szCs w:val="28"/>
        </w:rPr>
      </w:pPr>
    </w:p>
    <w:p w:rsidR="00AC416C" w:rsidRDefault="00AC416C" w:rsidP="001B7337">
      <w:pPr>
        <w:jc w:val="both"/>
        <w:rPr>
          <w:sz w:val="28"/>
          <w:szCs w:val="28"/>
        </w:rPr>
      </w:pPr>
    </w:p>
    <w:p w:rsidR="004C6C1D" w:rsidRDefault="004C6C1D" w:rsidP="00AC4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C416C">
        <w:rPr>
          <w:sz w:val="28"/>
          <w:szCs w:val="28"/>
        </w:rPr>
        <w:t xml:space="preserve">Апальковского сельсовета                                              </w:t>
      </w:r>
      <w:proofErr w:type="spellStart"/>
      <w:r w:rsidR="00AC416C">
        <w:rPr>
          <w:sz w:val="28"/>
          <w:szCs w:val="28"/>
        </w:rPr>
        <w:t>С.А.Бобринева</w:t>
      </w:r>
      <w:proofErr w:type="spellEnd"/>
    </w:p>
    <w:p w:rsidR="00AC416C" w:rsidRDefault="00AC416C" w:rsidP="00AC416C">
      <w:pPr>
        <w:jc w:val="both"/>
        <w:rPr>
          <w:sz w:val="28"/>
          <w:szCs w:val="28"/>
        </w:rPr>
      </w:pPr>
    </w:p>
    <w:p w:rsidR="00AC416C" w:rsidRDefault="00AC416C" w:rsidP="00AC416C">
      <w:pPr>
        <w:jc w:val="both"/>
        <w:rPr>
          <w:sz w:val="28"/>
          <w:szCs w:val="28"/>
        </w:rPr>
      </w:pPr>
    </w:p>
    <w:p w:rsidR="00AC416C" w:rsidRDefault="00AC416C" w:rsidP="00AC416C">
      <w:pPr>
        <w:jc w:val="both"/>
        <w:rPr>
          <w:sz w:val="28"/>
          <w:szCs w:val="28"/>
        </w:rPr>
      </w:pPr>
    </w:p>
    <w:p w:rsidR="004C6C1D" w:rsidRDefault="004C6C1D" w:rsidP="001B7337">
      <w:pPr>
        <w:jc w:val="both"/>
        <w:rPr>
          <w:sz w:val="28"/>
          <w:szCs w:val="28"/>
        </w:rPr>
      </w:pPr>
    </w:p>
    <w:p w:rsidR="004C6C1D" w:rsidRDefault="004C6C1D" w:rsidP="001B7337">
      <w:pPr>
        <w:jc w:val="both"/>
        <w:rPr>
          <w:sz w:val="28"/>
          <w:szCs w:val="28"/>
        </w:rPr>
      </w:pPr>
    </w:p>
    <w:p w:rsidR="004C6C1D" w:rsidRDefault="004C6C1D" w:rsidP="001B7337">
      <w:pPr>
        <w:jc w:val="both"/>
        <w:rPr>
          <w:sz w:val="28"/>
          <w:szCs w:val="28"/>
        </w:rPr>
      </w:pPr>
    </w:p>
    <w:p w:rsidR="004C6C1D" w:rsidRDefault="004C6C1D" w:rsidP="00B74169">
      <w:pPr>
        <w:autoSpaceDE w:val="0"/>
        <w:autoSpaceDN w:val="0"/>
        <w:adjustRightInd w:val="0"/>
        <w:ind w:hanging="1317"/>
        <w:jc w:val="right"/>
      </w:pPr>
    </w:p>
    <w:p w:rsidR="004C6C1D" w:rsidRPr="004B7510" w:rsidRDefault="004C6C1D" w:rsidP="00B74169">
      <w:pPr>
        <w:autoSpaceDE w:val="0"/>
        <w:autoSpaceDN w:val="0"/>
        <w:adjustRightInd w:val="0"/>
        <w:ind w:hanging="1317"/>
        <w:jc w:val="right"/>
      </w:pPr>
      <w:r w:rsidRPr="004B7510">
        <w:lastRenderedPageBreak/>
        <w:t xml:space="preserve">Приложение </w:t>
      </w:r>
    </w:p>
    <w:p w:rsidR="004C6C1D" w:rsidRDefault="004C6C1D" w:rsidP="00B74169">
      <w:pPr>
        <w:autoSpaceDE w:val="0"/>
        <w:autoSpaceDN w:val="0"/>
        <w:adjustRightInd w:val="0"/>
        <w:ind w:left="4820"/>
        <w:jc w:val="both"/>
      </w:pPr>
      <w:r w:rsidRPr="004B7510">
        <w:t xml:space="preserve">к постановлению </w:t>
      </w:r>
      <w:r w:rsidR="00AC416C">
        <w:t>администрации Апальковского сельсовета</w:t>
      </w:r>
      <w:r w:rsidRPr="004B7510">
        <w:t xml:space="preserve"> №</w:t>
      </w:r>
      <w:r w:rsidR="00AC416C">
        <w:t>21/1 от 25.03.2016</w:t>
      </w:r>
      <w:r>
        <w:t>г.</w:t>
      </w:r>
      <w:r w:rsidRPr="004B7510">
        <w:t xml:space="preserve"> </w:t>
      </w:r>
    </w:p>
    <w:p w:rsidR="004C6C1D" w:rsidRDefault="004C6C1D" w:rsidP="00B74169">
      <w:pPr>
        <w:autoSpaceDE w:val="0"/>
        <w:autoSpaceDN w:val="0"/>
        <w:adjustRightInd w:val="0"/>
        <w:ind w:left="4820"/>
        <w:jc w:val="both"/>
      </w:pPr>
    </w:p>
    <w:p w:rsidR="004C6C1D" w:rsidRDefault="004C6C1D" w:rsidP="00B74169">
      <w:pPr>
        <w:autoSpaceDE w:val="0"/>
        <w:autoSpaceDN w:val="0"/>
        <w:adjustRightInd w:val="0"/>
        <w:ind w:left="4820"/>
        <w:jc w:val="both"/>
      </w:pPr>
    </w:p>
    <w:p w:rsidR="004C6C1D" w:rsidRDefault="004C6C1D" w:rsidP="00B74169">
      <w:pPr>
        <w:autoSpaceDE w:val="0"/>
        <w:autoSpaceDN w:val="0"/>
        <w:adjustRightInd w:val="0"/>
        <w:ind w:left="4820"/>
        <w:jc w:val="both"/>
      </w:pPr>
    </w:p>
    <w:p w:rsidR="004C6C1D" w:rsidRDefault="004C6C1D" w:rsidP="00B74169">
      <w:pPr>
        <w:autoSpaceDE w:val="0"/>
        <w:autoSpaceDN w:val="0"/>
        <w:adjustRightInd w:val="0"/>
        <w:ind w:left="4820"/>
        <w:jc w:val="both"/>
      </w:pPr>
    </w:p>
    <w:p w:rsidR="004C6C1D" w:rsidRPr="00C13199" w:rsidRDefault="004C6C1D" w:rsidP="00F5279E">
      <w:pPr>
        <w:spacing w:line="336" w:lineRule="atLeast"/>
        <w:jc w:val="center"/>
        <w:rPr>
          <w:color w:val="000000"/>
          <w:sz w:val="32"/>
          <w:szCs w:val="32"/>
        </w:rPr>
      </w:pPr>
      <w:r w:rsidRPr="001B59EC">
        <w:rPr>
          <w:b/>
          <w:bCs/>
          <w:color w:val="000000"/>
          <w:sz w:val="32"/>
          <w:szCs w:val="32"/>
        </w:rPr>
        <w:t xml:space="preserve">ПОРЯДОК УВЕДОМЛЕНИЯ ПРЕДСТАВИТЕЛЯ НАНИМАТЕЛЯ </w:t>
      </w:r>
      <w:proofErr w:type="gramStart"/>
      <w:r w:rsidRPr="001B59EC">
        <w:rPr>
          <w:b/>
          <w:bCs/>
          <w:color w:val="000000"/>
          <w:sz w:val="32"/>
          <w:szCs w:val="32"/>
        </w:rPr>
        <w:t xml:space="preserve">( </w:t>
      </w:r>
      <w:proofErr w:type="gramEnd"/>
      <w:r w:rsidRPr="001B59EC">
        <w:rPr>
          <w:b/>
          <w:bCs/>
          <w:color w:val="000000"/>
          <w:sz w:val="32"/>
          <w:szCs w:val="32"/>
        </w:rPr>
        <w:t>РАБОТОДАТЕЛЯ)</w:t>
      </w:r>
      <w:r w:rsidR="00AC416C">
        <w:rPr>
          <w:b/>
          <w:bCs/>
          <w:color w:val="000000"/>
          <w:sz w:val="32"/>
          <w:szCs w:val="32"/>
        </w:rPr>
        <w:t xml:space="preserve"> </w:t>
      </w:r>
      <w:r w:rsidRPr="001B59EC">
        <w:rPr>
          <w:b/>
          <w:bCs/>
          <w:color w:val="000000"/>
          <w:sz w:val="32"/>
          <w:szCs w:val="32"/>
        </w:rPr>
        <w:t xml:space="preserve">О ФАКТАХ ОБРАЩЕНИЯ В ЦЕЛЯХ СКЛОНЕНИЯ МУНИЦИПАЛЬНОГО  СЛУЖАЩЕГО АДМИНИСТРАЦИИ </w:t>
      </w:r>
      <w:r w:rsidR="00AC416C">
        <w:rPr>
          <w:b/>
          <w:color w:val="000000"/>
          <w:sz w:val="36"/>
          <w:szCs w:val="36"/>
        </w:rPr>
        <w:t>АПАЛЬКОВСКОГО СЕЛЬСОВЕТА</w:t>
      </w:r>
      <w:r w:rsidRPr="001B59EC">
        <w:rPr>
          <w:b/>
          <w:color w:val="000000"/>
          <w:sz w:val="32"/>
          <w:szCs w:val="32"/>
        </w:rPr>
        <w:t xml:space="preserve"> </w:t>
      </w:r>
      <w:r w:rsidRPr="001B59EC">
        <w:rPr>
          <w:b/>
          <w:bCs/>
          <w:color w:val="000000"/>
          <w:sz w:val="32"/>
          <w:szCs w:val="32"/>
        </w:rPr>
        <w:t>К СОВЕРШЕНИЮ КОРРУПЦИОННЫХ     ПРАВОНАРУШЕНИЙ</w:t>
      </w:r>
      <w:r w:rsidRPr="001B59EC">
        <w:rPr>
          <w:bCs/>
          <w:color w:val="000000"/>
          <w:sz w:val="32"/>
          <w:szCs w:val="32"/>
        </w:rPr>
        <w:t>.</w:t>
      </w:r>
    </w:p>
    <w:p w:rsidR="004C6C1D" w:rsidRPr="00C13199" w:rsidRDefault="004C6C1D" w:rsidP="00F5279E">
      <w:pPr>
        <w:spacing w:line="336" w:lineRule="atLeast"/>
        <w:rPr>
          <w:color w:val="000000"/>
          <w:sz w:val="32"/>
          <w:szCs w:val="32"/>
        </w:rPr>
      </w:pP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                                    I. Общие положения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 xml:space="preserve">1.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AC416C">
        <w:rPr>
          <w:color w:val="000000"/>
          <w:sz w:val="28"/>
          <w:szCs w:val="28"/>
        </w:rPr>
        <w:t>Апальковского сельсовета</w:t>
      </w:r>
      <w:r>
        <w:rPr>
          <w:color w:val="000000"/>
          <w:sz w:val="28"/>
          <w:szCs w:val="28"/>
        </w:rPr>
        <w:t xml:space="preserve"> </w:t>
      </w:r>
      <w:r w:rsidRPr="00C13199">
        <w:rPr>
          <w:color w:val="000000"/>
          <w:sz w:val="28"/>
          <w:szCs w:val="28"/>
        </w:rPr>
        <w:t xml:space="preserve">к совершению коррупционных правонарушений (далее - Порядок) разработан во исполнение положений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C13199">
          <w:rPr>
            <w:color w:val="000000"/>
            <w:sz w:val="28"/>
            <w:szCs w:val="28"/>
          </w:rPr>
          <w:t>2008 г</w:t>
        </w:r>
      </w:smartTag>
      <w:r w:rsidRPr="00C13199">
        <w:rPr>
          <w:color w:val="000000"/>
          <w:sz w:val="28"/>
          <w:szCs w:val="28"/>
        </w:rPr>
        <w:t xml:space="preserve">. № 273-ФЗ О противодействии коррупции и устанавливает процедуру уведомления муниципальными служащими представителя нанимателя </w:t>
      </w:r>
      <w:proofErr w:type="gramStart"/>
      <w:r w:rsidRPr="00C13199">
        <w:rPr>
          <w:color w:val="000000"/>
          <w:sz w:val="28"/>
          <w:szCs w:val="28"/>
        </w:rPr>
        <w:t xml:space="preserve">( </w:t>
      </w:r>
      <w:proofErr w:type="gramEnd"/>
      <w:r w:rsidRPr="00C13199">
        <w:rPr>
          <w:color w:val="000000"/>
          <w:sz w:val="28"/>
          <w:szCs w:val="28"/>
        </w:rPr>
        <w:t>работодателя) ( далее - представителя нанимателя)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2. Муниципальные служащие обязаны незамедлительно уведомлять представителя нанимателя, наделенного в соответствии с законодательством Российской Федерации полномочиями представителя нанимателя,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При нахождении муниципальные служащего вне места прохождения службы ( в командировке, отпуске, по иным основаниям, установленным законодательством Российской Федерации) муниципальный служащий незамедлительно обязан уведомить представителя нанимателя о факте обращения в целях склонения его к совершению коррупционного правонарушения и других фактах коррупционной направленности по любым доступным средствам связи, а по прибытии к месту службы незамедлительно оформить соответствующее уведомление в письменной форме.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 xml:space="preserve">3.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</w:t>
      </w:r>
      <w:r w:rsidRPr="00C13199">
        <w:rPr>
          <w:color w:val="000000"/>
          <w:sz w:val="28"/>
          <w:szCs w:val="28"/>
        </w:rPr>
        <w:lastRenderedPageBreak/>
        <w:t>коррупционных правонарушений, вправе уведомить об этом представителя нанимателя с соблюдением процедуры, определенной настоящим Порядком.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4. Невыполнение муниципальным служащим служебной обязанности, предусмотренной частью 1 статьи 9 Федерального закона 273-ФЗ « О противодействии коррупции»,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                    II. Процедура уведомления муниципальным служащим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                                   представителя нанимателя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5. Уведомление представителя нанимателя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в произвольной форме или в соответствии с приложением № 1 к Порядку на имя представителя нанимателя согласно Перечню сведений, содержащихся в уведомлениях, заверяется личной подписью муниципального служащего с указанием даты заполнения уведомления и передается (направляется по почте) муниципальным служащим в отдел делопроизводства  администрации для регистрации.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6.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                 III. Организация приема и регистрации уведомлений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7. Организация приема и регистрации уведомлений осуществляется  должностным лицом администрации поселения, назначенным главой администрации.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Уведомления в обязательном порядке регистрируются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журнал), оформленном согласно приложению № 2 к Порядку.  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Листы журнала должны быть пронумерованы, прошнурованы, заверены подписью представителя нанимателя и скреплены печатью администрации поселения.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Ведение журнала, а также регистрация уведомлений в администрации поселения возлагается на должностное лицо, назначенное главой администрации.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8. В журнале должно быть отражено следующее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порядковый номер, присвоенный зарегистрированному уведомлению;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номер, дата и время выдачи талона-уведомления (соответствует дате и времени принятия уведомления);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lastRenderedPageBreak/>
        <w:t> сведения о муниципальном служащем, направившем уведомление (Ф.И.О., должность, данные документа, удостоверяющего личность, контактный номер </w:t>
      </w:r>
      <w:hyperlink r:id="rId8" w:tgtFrame="_blank" w:history="1">
        <w:r w:rsidRPr="00C13199">
          <w:rPr>
            <w:b/>
            <w:bCs/>
            <w:color w:val="0665A9"/>
            <w:sz w:val="28"/>
            <w:szCs w:val="28"/>
            <w:u w:val="single"/>
          </w:rPr>
          <w:t>телефона</w:t>
        </w:r>
      </w:hyperlink>
      <w:r w:rsidRPr="00C13199">
        <w:rPr>
          <w:color w:val="000000"/>
          <w:sz w:val="28"/>
          <w:szCs w:val="28"/>
        </w:rPr>
        <w:t>);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краткое изложение фактов, указанных в уведомлении;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Ф.И.О., должность и подпись лица, принявшего уведомление;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сведения о принятом решении с указанием даты принятия решения;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особые отметки (при наличии).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Конфиденциальность полученных сведений обеспечивается ответственным  должностным лицом администрации.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9.Ответственное должностное лицо, принявшее уведомление, обязано незамедлительно зарегистрировать его в журнале в день его поступления.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10.  Ответственное должностное лицо, принявшее уведомление, помимо его регистрации обязано выдать под роспись муниципальному служащему, передавшему уведомление, отрывную часть талона-уведомления. Корешок талона-уведомления остается  у ответственного должностного лица администрации.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В случае если уведомление поступило по почте, отрывная часть талона-уведомления направляется муниципальному служащему по почте заказным письмом.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Талон-уведомление состоит из двух частей корешка талона-уведомления и отрывной части талона-уведомления, в каждой из которых отражаются следующие сведения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регистрационный номер уведомления;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данные о муниципальном служащем, передавшем или направившем уведомление;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краткое содержание уведомления;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данные о лице, принявшем уведомление;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дата приема уведомления;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подписи лица, принявшего уведомление, и лица, получившего отрывную часть талона-уведомления.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11. Отказ в регистрации уведомления, а также невыдача отрывной части талона-уведомления не допускаются.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12. После регистрации уведомления в журнале и выдачи талона- уведомления должностное лицо, незамедлительно, не позднее, чем в течение 1 часа, передает уведомление с прилагаемыми к нему материалами главе администрации для рассмотрения и последующей организации проверки содержащихся в нем сведений.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13. Журнал хранится  в течение 5 лет с момента регистрации в нем последнего Уведомления.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lastRenderedPageBreak/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                          IV. Организация проверки содержащихся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                                       в уведомлениях сведений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14. Должностными лицами, правомочными осуществлять проверки содержащихся в уведомлениях сведений, являются глава администрации поселения или иные должностные лица, специально им уполномоченные.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15. Проверка проводится в течение трех рабочих дней с момента регистрации уведомления.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16. В ходе проверки устанавливается наличие в сведениях, изложенных в уведомлении, признаков состава правонарушения.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При необходимости в ходе проверки проводятся беседы с муниципальными служащими, с получением от муниципальных служащих письменных пояснений по сведениям, изложенным в уведомлении.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17. По результатам проведенной проверки  принимается решение о направлении уведомления с прилагаемыми к нему материалами в территориальные органы прокуратуры Российской Федерации, МВД России, ФСБ России, иные органы.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18. Уведомление направляется главой администрации  в территориальные органы прокуратуры Российской Федерации, МВД России, ФСБ России не позднее 7 дней с даты регистрации уведомления в журнале, о чем  должностное лицо администрации поселения, в течение одного рабочего дня уведомляют муниципального служащего, передавшего или направившего уведомление.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По решению главы администрации уведомление может быть направлено как одновременно во все перечисленные государственные органы, так и в один из них.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      </w:t>
      </w: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C13199">
        <w:rPr>
          <w:color w:val="000000"/>
          <w:sz w:val="28"/>
          <w:szCs w:val="28"/>
        </w:rPr>
        <w:t xml:space="preserve"> Приложение № 2</w:t>
      </w: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 xml:space="preserve">                                                                                               к постановлению 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C13199">
        <w:rPr>
          <w:color w:val="000000"/>
          <w:sz w:val="28"/>
          <w:szCs w:val="28"/>
        </w:rPr>
        <w:t>администрации</w:t>
      </w: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 №</w:t>
      </w:r>
      <w:r w:rsidR="00AC416C">
        <w:rPr>
          <w:color w:val="000000"/>
          <w:sz w:val="28"/>
          <w:szCs w:val="28"/>
        </w:rPr>
        <w:t>21/1</w:t>
      </w:r>
      <w:r w:rsidRPr="00C13199">
        <w:rPr>
          <w:color w:val="000000"/>
          <w:sz w:val="28"/>
          <w:szCs w:val="28"/>
        </w:rPr>
        <w:t xml:space="preserve">  от </w:t>
      </w:r>
      <w:r>
        <w:rPr>
          <w:color w:val="000000"/>
          <w:sz w:val="28"/>
          <w:szCs w:val="28"/>
        </w:rPr>
        <w:t>25</w:t>
      </w:r>
      <w:r w:rsidRPr="00C13199">
        <w:rPr>
          <w:color w:val="000000"/>
          <w:sz w:val="28"/>
          <w:szCs w:val="28"/>
        </w:rPr>
        <w:t>.</w:t>
      </w:r>
      <w:r w:rsidR="00AC416C">
        <w:rPr>
          <w:color w:val="000000"/>
          <w:sz w:val="28"/>
          <w:szCs w:val="28"/>
        </w:rPr>
        <w:t>03</w:t>
      </w:r>
      <w:r w:rsidRPr="00C13199">
        <w:rPr>
          <w:color w:val="000000"/>
          <w:sz w:val="28"/>
          <w:szCs w:val="28"/>
        </w:rPr>
        <w:t>. 20</w:t>
      </w:r>
      <w:r>
        <w:rPr>
          <w:color w:val="000000"/>
          <w:sz w:val="28"/>
          <w:szCs w:val="28"/>
        </w:rPr>
        <w:t>16г.</w:t>
      </w:r>
      <w:r w:rsidRPr="00C13199">
        <w:rPr>
          <w:color w:val="000000"/>
          <w:sz w:val="28"/>
          <w:szCs w:val="28"/>
        </w:rPr>
        <w:t xml:space="preserve"> 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b/>
          <w:bCs/>
          <w:color w:val="000000"/>
          <w:sz w:val="28"/>
          <w:szCs w:val="28"/>
        </w:rPr>
        <w:t>                  ПЕРЕЧЕНЬ   СВЕДЕНИЙ, СОДЕРЖАЩИХСЯ В УВЕДОМЛЕНИЯ ПРЕДСТАВИТЕЛЯ НАНИМАТЕЛЯ ( РАБОТОДАТЕЛЯ) О ФАКТАХ ОБРАЩЕНИЯ В ЦЕЛЯХ СКЛОНЕНИЯ МУНИЦИПАЛЬНОГО СЛУЖАЩЕГО АДМИНИСТРАЦИИ   ПОСЕЛЕНИЯ К СОВЕРШЕНИЮ КОРРУПЦИОННЫХ ПРАВОНАРУШЕНИЙ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1. Фамилия, имя, отчество, должность, место жительства и </w:t>
      </w:r>
      <w:hyperlink r:id="rId9" w:tgtFrame="_blank" w:history="1">
        <w:r w:rsidRPr="00C13199">
          <w:rPr>
            <w:b/>
            <w:bCs/>
            <w:color w:val="0665A9"/>
            <w:sz w:val="28"/>
            <w:szCs w:val="28"/>
            <w:u w:val="single"/>
          </w:rPr>
          <w:t>телефон</w:t>
        </w:r>
      </w:hyperlink>
      <w:r w:rsidRPr="00C13199">
        <w:rPr>
          <w:color w:val="000000"/>
          <w:sz w:val="28"/>
          <w:szCs w:val="28"/>
        </w:rPr>
        <w:t> муниципального служащего, направившего уведомление.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2.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Если уведомление направляется муниципальным служащим, указанным в пункте 3 раздела I. Общие положения Порядка, указывается фамилия, имя, отчество и должность муниципального служащего, которого склоняют к совершению коррупционных правонарушений.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3. Сущность, подробные сведения о коррупционных правонарушениях, которые должен был бы совершить муниципальный служащий по просьбе обратившихся лиц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4. Все известные муниципальному служащему сведения о физическом (юридическом) лице, склоняющем к коррупционному правонарушению (фамилия, имя, отчество, должность, место жительства, </w:t>
      </w:r>
      <w:hyperlink r:id="rId10" w:tgtFrame="_blank" w:history="1">
        <w:r w:rsidRPr="00C13199">
          <w:rPr>
            <w:b/>
            <w:bCs/>
            <w:color w:val="0665A9"/>
            <w:sz w:val="28"/>
            <w:szCs w:val="28"/>
            <w:u w:val="single"/>
          </w:rPr>
          <w:t>телефон</w:t>
        </w:r>
      </w:hyperlink>
      <w:r w:rsidRPr="00C13199">
        <w:rPr>
          <w:color w:val="000000"/>
          <w:sz w:val="28"/>
          <w:szCs w:val="28"/>
        </w:rPr>
        <w:t> и т.д.).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5. Способ (подкуп, угроза, обещание, обман, насилие и т.д.) и обстоятельства (</w:t>
      </w:r>
      <w:hyperlink r:id="rId11" w:tgtFrame="_blank" w:history="1">
        <w:r w:rsidRPr="00C13199">
          <w:rPr>
            <w:b/>
            <w:bCs/>
            <w:color w:val="0665A9"/>
            <w:sz w:val="28"/>
            <w:szCs w:val="28"/>
            <w:u w:val="single"/>
          </w:rPr>
          <w:t>телефонный</w:t>
        </w:r>
      </w:hyperlink>
      <w:r w:rsidRPr="00C13199">
        <w:rPr>
          <w:color w:val="000000"/>
          <w:sz w:val="28"/>
          <w:szCs w:val="28"/>
        </w:rPr>
        <w:t> разговор, личная встреча, почтовое отправление и т.д.) склонения к коррупционному правонарушению.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6. Информация об отказе (согласии) муниципального служащего принять предложение лица о совершении коррупционного правонарушения.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7. Паспортные данные, номер служебного удостоверения муниципального служащего, направившего уведомление.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8. Дата и время заполнения уведомления.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9. Подпись муниципального служащего, заполнившего уведомление.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                                                                      </w:t>
      </w: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C13199">
        <w:rPr>
          <w:color w:val="000000"/>
          <w:sz w:val="28"/>
          <w:szCs w:val="28"/>
        </w:rPr>
        <w:t>приложение №1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 к Порядку, утвержденному </w:t>
      </w: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 xml:space="preserve">                                                                                   постановлением   главы 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C13199">
        <w:rPr>
          <w:color w:val="000000"/>
          <w:sz w:val="28"/>
          <w:szCs w:val="28"/>
        </w:rPr>
        <w:t>администрации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                                      </w:t>
      </w:r>
      <w:r w:rsidR="00AC416C">
        <w:rPr>
          <w:color w:val="000000"/>
          <w:sz w:val="28"/>
          <w:szCs w:val="28"/>
        </w:rPr>
        <w:t>                              №21/1</w:t>
      </w:r>
      <w:r w:rsidRPr="00C13199">
        <w:rPr>
          <w:color w:val="000000"/>
          <w:sz w:val="28"/>
          <w:szCs w:val="28"/>
        </w:rPr>
        <w:t>  от </w:t>
      </w:r>
      <w:r>
        <w:rPr>
          <w:color w:val="000000"/>
          <w:sz w:val="28"/>
          <w:szCs w:val="28"/>
        </w:rPr>
        <w:t>25</w:t>
      </w:r>
      <w:r w:rsidRPr="00C13199">
        <w:rPr>
          <w:color w:val="000000"/>
          <w:sz w:val="28"/>
          <w:szCs w:val="28"/>
        </w:rPr>
        <w:t>.0</w:t>
      </w:r>
      <w:r w:rsidR="00AC416C">
        <w:rPr>
          <w:color w:val="000000"/>
          <w:sz w:val="28"/>
          <w:szCs w:val="28"/>
        </w:rPr>
        <w:t>3</w:t>
      </w:r>
      <w:r w:rsidRPr="00C13199">
        <w:rPr>
          <w:color w:val="000000"/>
          <w:sz w:val="28"/>
          <w:szCs w:val="28"/>
        </w:rPr>
        <w:t>. 201</w:t>
      </w:r>
      <w:r>
        <w:rPr>
          <w:color w:val="000000"/>
          <w:sz w:val="28"/>
          <w:szCs w:val="28"/>
        </w:rPr>
        <w:t>6г.</w:t>
      </w:r>
      <w:r w:rsidRPr="00C131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>          </w:t>
      </w:r>
      <w:r w:rsidRPr="00C13199">
        <w:rPr>
          <w:color w:val="000000"/>
          <w:sz w:val="28"/>
          <w:szCs w:val="28"/>
        </w:rPr>
        <w:t xml:space="preserve"> Главе администрации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131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AC416C">
        <w:rPr>
          <w:color w:val="000000"/>
          <w:sz w:val="28"/>
          <w:szCs w:val="28"/>
        </w:rPr>
        <w:t>Апальковского сельсовета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>               </w:t>
      </w:r>
      <w:r w:rsidRPr="00C1319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от</w:t>
      </w:r>
      <w:r w:rsidRPr="00C13199">
        <w:rPr>
          <w:color w:val="000000"/>
          <w:sz w:val="28"/>
          <w:szCs w:val="28"/>
        </w:rPr>
        <w:t xml:space="preserve">    </w:t>
      </w:r>
      <w:r>
        <w:rPr>
          <w:color w:val="000000"/>
          <w:sz w:val="28"/>
          <w:szCs w:val="28"/>
        </w:rPr>
        <w:t xml:space="preserve"> 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                                                   </w:t>
      </w:r>
      <w:r>
        <w:rPr>
          <w:color w:val="000000"/>
          <w:sz w:val="28"/>
          <w:szCs w:val="28"/>
        </w:rPr>
        <w:t>                  </w:t>
      </w:r>
      <w:r w:rsidRPr="00C13199">
        <w:rPr>
          <w:color w:val="000000"/>
          <w:sz w:val="28"/>
          <w:szCs w:val="28"/>
        </w:rPr>
        <w:t xml:space="preserve"> ____________________________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              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                                     Уведомление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представителя нанимателя (работодателя) о фактах обращения в целях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склонения муниципального служащего к совершению коррупционных правонарушений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 1. Уведомляю о факте  обращения   в   целях   склонения   меня   к коррупционному  правонарушению  (далее - склонение  к правонарушению)  со стороны _________________________________________________________________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 (указывается Ф.И.О., должность, все известные сведения о физическом (юридическом) лице, склоняющем к правонарушению)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 2. Склонение к правонарушению производилось в целях  осуществления мною ____________________________________________________________________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 (указывается сущность предполагаемого правонарушения)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 3. Склонение   к   правонарушению    осуществлялось    посредством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_________________________________________________________________________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 (способ склонения подкуп, угроза, обман и т.д.)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 4. Склонение   к   правонарушению   произошло   в ____ ч. ____ м., ____________ 20___ г. в _______________________________________________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 5. Склонение к правонарушению производилось ______________________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lastRenderedPageBreak/>
        <w:t>_________________________________________________________________________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 (обстоятельства склонения </w:t>
      </w:r>
      <w:hyperlink r:id="rId12" w:tgtFrame="_blank" w:history="1">
        <w:r w:rsidRPr="00C13199">
          <w:rPr>
            <w:b/>
            <w:bCs/>
            <w:color w:val="0665A9"/>
            <w:sz w:val="28"/>
            <w:szCs w:val="28"/>
            <w:u w:val="single"/>
          </w:rPr>
          <w:t>телефонный</w:t>
        </w:r>
      </w:hyperlink>
      <w:r w:rsidRPr="00C13199">
        <w:rPr>
          <w:color w:val="000000"/>
          <w:sz w:val="28"/>
          <w:szCs w:val="28"/>
        </w:rPr>
        <w:t> разговор, личная встреча,   почта и др.)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____________________________               ______________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(дата заполнения уведомления)                                (подпись)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                                                                                 отрывной талон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Уведомление принято от  ______________________________________________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 «     »_____ 201  г.   № ______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Должностное лицо, принявшее уведомление _____________________________________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                                                                                                                       подпись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                                                                                        </w:t>
      </w: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</w:t>
      </w: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             </w:t>
      </w: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>                    </w:t>
      </w: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Default="004C6C1D" w:rsidP="00F5279E">
      <w:pPr>
        <w:spacing w:line="336" w:lineRule="atLeast"/>
        <w:rPr>
          <w:color w:val="000000"/>
          <w:sz w:val="28"/>
          <w:szCs w:val="28"/>
        </w:rPr>
      </w:pP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     </w:t>
      </w:r>
      <w:r w:rsidRPr="00C13199">
        <w:rPr>
          <w:color w:val="000000"/>
          <w:sz w:val="28"/>
          <w:szCs w:val="28"/>
        </w:rPr>
        <w:t>  приложение № 2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                                                          </w:t>
      </w:r>
      <w:r>
        <w:rPr>
          <w:color w:val="000000"/>
          <w:sz w:val="28"/>
          <w:szCs w:val="28"/>
        </w:rPr>
        <w:t>              </w:t>
      </w:r>
      <w:r w:rsidRPr="00C13199">
        <w:rPr>
          <w:color w:val="000000"/>
          <w:sz w:val="28"/>
          <w:szCs w:val="28"/>
        </w:rPr>
        <w:t>к Порядку, утвержденному</w:t>
      </w:r>
    </w:p>
    <w:p w:rsidR="004C6C1D" w:rsidRPr="00C13199" w:rsidRDefault="004C6C1D" w:rsidP="00AC416C">
      <w:pPr>
        <w:spacing w:line="336" w:lineRule="atLeast"/>
        <w:jc w:val="righ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</w:t>
      </w:r>
      <w:r w:rsidR="00AC416C">
        <w:rPr>
          <w:color w:val="000000"/>
          <w:sz w:val="28"/>
          <w:szCs w:val="28"/>
        </w:rPr>
        <w:t>                 постановлением</w:t>
      </w:r>
      <w:r>
        <w:rPr>
          <w:color w:val="000000"/>
          <w:sz w:val="28"/>
          <w:szCs w:val="28"/>
        </w:rPr>
        <w:t xml:space="preserve">                </w:t>
      </w:r>
      <w:r w:rsidR="00AC416C">
        <w:rPr>
          <w:color w:val="000000"/>
          <w:sz w:val="28"/>
          <w:szCs w:val="28"/>
        </w:rPr>
        <w:t xml:space="preserve">                          </w:t>
      </w:r>
      <w:r w:rsidRPr="00C13199">
        <w:rPr>
          <w:color w:val="000000"/>
          <w:sz w:val="28"/>
          <w:szCs w:val="28"/>
        </w:rPr>
        <w:t>администрации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                                                    </w:t>
      </w:r>
      <w:r>
        <w:rPr>
          <w:color w:val="000000"/>
          <w:sz w:val="28"/>
          <w:szCs w:val="28"/>
        </w:rPr>
        <w:t>                              </w:t>
      </w:r>
      <w:r w:rsidRPr="00C13199">
        <w:rPr>
          <w:color w:val="000000"/>
          <w:sz w:val="28"/>
          <w:szCs w:val="28"/>
        </w:rPr>
        <w:t xml:space="preserve"> № </w:t>
      </w:r>
      <w:r w:rsidR="00AC416C">
        <w:rPr>
          <w:color w:val="000000"/>
          <w:sz w:val="28"/>
          <w:szCs w:val="28"/>
        </w:rPr>
        <w:t>21/1</w:t>
      </w:r>
      <w:r w:rsidRPr="00C13199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25</w:t>
      </w:r>
      <w:r w:rsidRPr="00C13199">
        <w:rPr>
          <w:color w:val="000000"/>
          <w:sz w:val="28"/>
          <w:szCs w:val="28"/>
        </w:rPr>
        <w:t>.0</w:t>
      </w:r>
      <w:r w:rsidR="00AC416C">
        <w:rPr>
          <w:color w:val="000000"/>
          <w:sz w:val="28"/>
          <w:szCs w:val="28"/>
        </w:rPr>
        <w:t>3</w:t>
      </w:r>
      <w:bookmarkStart w:id="0" w:name="_GoBack"/>
      <w:bookmarkEnd w:id="0"/>
      <w:r w:rsidRPr="00C13199">
        <w:rPr>
          <w:color w:val="000000"/>
          <w:sz w:val="28"/>
          <w:szCs w:val="28"/>
        </w:rPr>
        <w:t>. 20</w:t>
      </w:r>
      <w:r>
        <w:rPr>
          <w:color w:val="000000"/>
          <w:sz w:val="28"/>
          <w:szCs w:val="28"/>
        </w:rPr>
        <w:t>16</w:t>
      </w:r>
      <w:r w:rsidRPr="00C13199">
        <w:rPr>
          <w:color w:val="000000"/>
          <w:sz w:val="28"/>
          <w:szCs w:val="28"/>
        </w:rPr>
        <w:t xml:space="preserve"> г.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                                                          ЖУРНАЛ</w:t>
      </w:r>
    </w:p>
    <w:p w:rsidR="004C6C1D" w:rsidRPr="00C13199" w:rsidRDefault="004C6C1D" w:rsidP="00F5279E">
      <w:pPr>
        <w:spacing w:line="336" w:lineRule="atLeast"/>
        <w:jc w:val="center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регистрации уведомлений о фактах обращения в целях склонения</w:t>
      </w:r>
    </w:p>
    <w:p w:rsidR="004C6C1D" w:rsidRPr="00C13199" w:rsidRDefault="004C6C1D" w:rsidP="00F5279E">
      <w:pPr>
        <w:spacing w:line="336" w:lineRule="atLeast"/>
        <w:jc w:val="center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муниципального служащего к совершению коррупционных</w:t>
      </w:r>
    </w:p>
    <w:p w:rsidR="004C6C1D" w:rsidRPr="00C13199" w:rsidRDefault="004C6C1D" w:rsidP="00F5279E">
      <w:pPr>
        <w:spacing w:line="336" w:lineRule="atLeast"/>
        <w:jc w:val="center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правонарушений</w:t>
      </w:r>
    </w:p>
    <w:p w:rsidR="004C6C1D" w:rsidRPr="00C13199" w:rsidRDefault="004C6C1D" w:rsidP="00F5279E">
      <w:pPr>
        <w:spacing w:line="336" w:lineRule="atLeast"/>
        <w:jc w:val="center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tbl>
      <w:tblPr>
        <w:tblW w:w="95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740"/>
        <w:gridCol w:w="1950"/>
        <w:gridCol w:w="1965"/>
        <w:gridCol w:w="1650"/>
        <w:gridCol w:w="1695"/>
      </w:tblGrid>
      <w:tr w:rsidR="004C6C1D" w:rsidRPr="002C5304" w:rsidTr="00F44860">
        <w:tc>
          <w:tcPr>
            <w:tcW w:w="540" w:type="dxa"/>
            <w:vAlign w:val="center"/>
          </w:tcPr>
          <w:p w:rsidR="004C6C1D" w:rsidRPr="00C13199" w:rsidRDefault="004C6C1D" w:rsidP="00F44860">
            <w:pPr>
              <w:spacing w:line="336" w:lineRule="atLeast"/>
              <w:rPr>
                <w:sz w:val="28"/>
                <w:szCs w:val="28"/>
              </w:rPr>
            </w:pPr>
            <w:r w:rsidRPr="00C13199">
              <w:rPr>
                <w:b/>
                <w:bCs/>
                <w:sz w:val="28"/>
                <w:szCs w:val="28"/>
              </w:rPr>
              <w:t>№</w:t>
            </w:r>
          </w:p>
          <w:p w:rsidR="004C6C1D" w:rsidRPr="00C13199" w:rsidRDefault="004C6C1D" w:rsidP="00F44860">
            <w:pPr>
              <w:spacing w:line="336" w:lineRule="atLeast"/>
              <w:rPr>
                <w:sz w:val="28"/>
                <w:szCs w:val="28"/>
              </w:rPr>
            </w:pPr>
            <w:r w:rsidRPr="00C1319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740" w:type="dxa"/>
            <w:vAlign w:val="center"/>
          </w:tcPr>
          <w:p w:rsidR="004C6C1D" w:rsidRPr="00C13199" w:rsidRDefault="004C6C1D" w:rsidP="00F44860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13199">
              <w:rPr>
                <w:b/>
                <w:bCs/>
                <w:sz w:val="28"/>
                <w:szCs w:val="28"/>
              </w:rPr>
              <w:t>Дата</w:t>
            </w:r>
          </w:p>
          <w:p w:rsidR="004C6C1D" w:rsidRPr="00C13199" w:rsidRDefault="004C6C1D" w:rsidP="00F44860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13199">
              <w:rPr>
                <w:b/>
                <w:bCs/>
                <w:sz w:val="28"/>
                <w:szCs w:val="28"/>
              </w:rPr>
              <w:t>регистрации</w:t>
            </w:r>
          </w:p>
        </w:tc>
        <w:tc>
          <w:tcPr>
            <w:tcW w:w="1950" w:type="dxa"/>
            <w:vAlign w:val="center"/>
          </w:tcPr>
          <w:p w:rsidR="004C6C1D" w:rsidRPr="00C13199" w:rsidRDefault="004C6C1D" w:rsidP="00F44860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13199">
              <w:rPr>
                <w:b/>
                <w:bCs/>
                <w:sz w:val="28"/>
                <w:szCs w:val="28"/>
              </w:rPr>
              <w:t>Ф.И.О.,</w:t>
            </w:r>
          </w:p>
          <w:p w:rsidR="004C6C1D" w:rsidRPr="00C13199" w:rsidRDefault="004C6C1D" w:rsidP="00F44860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13199">
              <w:rPr>
                <w:b/>
                <w:bCs/>
                <w:sz w:val="28"/>
                <w:szCs w:val="28"/>
              </w:rPr>
              <w:t>должность</w:t>
            </w:r>
          </w:p>
          <w:p w:rsidR="004C6C1D" w:rsidRPr="00C13199" w:rsidRDefault="004C6C1D" w:rsidP="00F44860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13199">
              <w:rPr>
                <w:b/>
                <w:bCs/>
                <w:sz w:val="28"/>
                <w:szCs w:val="28"/>
              </w:rPr>
              <w:t>уведомителя</w:t>
            </w:r>
          </w:p>
        </w:tc>
        <w:tc>
          <w:tcPr>
            <w:tcW w:w="1965" w:type="dxa"/>
            <w:vAlign w:val="center"/>
          </w:tcPr>
          <w:p w:rsidR="004C6C1D" w:rsidRPr="00C13199" w:rsidRDefault="004C6C1D" w:rsidP="00F44860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13199">
              <w:rPr>
                <w:b/>
                <w:bCs/>
                <w:sz w:val="28"/>
                <w:szCs w:val="28"/>
              </w:rPr>
              <w:t>Краткое</w:t>
            </w:r>
          </w:p>
          <w:p w:rsidR="004C6C1D" w:rsidRPr="00C13199" w:rsidRDefault="004C6C1D" w:rsidP="00F44860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13199">
              <w:rPr>
                <w:b/>
                <w:bCs/>
                <w:sz w:val="28"/>
                <w:szCs w:val="28"/>
              </w:rPr>
              <w:t>изложение</w:t>
            </w:r>
          </w:p>
          <w:p w:rsidR="004C6C1D" w:rsidRPr="00C13199" w:rsidRDefault="004C6C1D" w:rsidP="00F44860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13199">
              <w:rPr>
                <w:b/>
                <w:bCs/>
                <w:sz w:val="28"/>
                <w:szCs w:val="28"/>
              </w:rPr>
              <w:t>обстоятельств</w:t>
            </w:r>
          </w:p>
          <w:p w:rsidR="004C6C1D" w:rsidRPr="00C13199" w:rsidRDefault="004C6C1D" w:rsidP="00F44860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13199">
              <w:rPr>
                <w:b/>
                <w:bCs/>
                <w:sz w:val="28"/>
                <w:szCs w:val="28"/>
              </w:rPr>
              <w:t>дела</w:t>
            </w:r>
          </w:p>
        </w:tc>
        <w:tc>
          <w:tcPr>
            <w:tcW w:w="1650" w:type="dxa"/>
            <w:vAlign w:val="center"/>
          </w:tcPr>
          <w:p w:rsidR="004C6C1D" w:rsidRPr="00C13199" w:rsidRDefault="004C6C1D" w:rsidP="00F44860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13199">
              <w:rPr>
                <w:b/>
                <w:bCs/>
                <w:sz w:val="28"/>
                <w:szCs w:val="28"/>
              </w:rPr>
              <w:t>Дата и место</w:t>
            </w:r>
          </w:p>
          <w:p w:rsidR="004C6C1D" w:rsidRPr="00C13199" w:rsidRDefault="004C6C1D" w:rsidP="00F44860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13199">
              <w:rPr>
                <w:b/>
                <w:bCs/>
                <w:sz w:val="28"/>
                <w:szCs w:val="28"/>
              </w:rPr>
              <w:t>обращения</w:t>
            </w:r>
          </w:p>
          <w:p w:rsidR="004C6C1D" w:rsidRPr="00C13199" w:rsidRDefault="004C6C1D" w:rsidP="00F44860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13199">
              <w:rPr>
                <w:sz w:val="28"/>
                <w:szCs w:val="28"/>
              </w:rPr>
              <w:t> </w:t>
            </w:r>
          </w:p>
        </w:tc>
        <w:tc>
          <w:tcPr>
            <w:tcW w:w="1695" w:type="dxa"/>
            <w:vAlign w:val="center"/>
          </w:tcPr>
          <w:p w:rsidR="004C6C1D" w:rsidRPr="00C13199" w:rsidRDefault="004C6C1D" w:rsidP="00F44860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13199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4C6C1D" w:rsidRPr="002C5304" w:rsidTr="00F44860">
        <w:tc>
          <w:tcPr>
            <w:tcW w:w="540" w:type="dxa"/>
            <w:vAlign w:val="center"/>
          </w:tcPr>
          <w:p w:rsidR="004C6C1D" w:rsidRPr="00C13199" w:rsidRDefault="004C6C1D" w:rsidP="00F44860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13199"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  <w:vAlign w:val="center"/>
          </w:tcPr>
          <w:p w:rsidR="004C6C1D" w:rsidRPr="00C13199" w:rsidRDefault="004C6C1D" w:rsidP="00F44860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13199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vAlign w:val="center"/>
          </w:tcPr>
          <w:p w:rsidR="004C6C1D" w:rsidRPr="00C13199" w:rsidRDefault="004C6C1D" w:rsidP="00F44860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13199">
              <w:rPr>
                <w:sz w:val="28"/>
                <w:szCs w:val="28"/>
              </w:rPr>
              <w:t>3</w:t>
            </w:r>
          </w:p>
        </w:tc>
        <w:tc>
          <w:tcPr>
            <w:tcW w:w="1965" w:type="dxa"/>
            <w:vAlign w:val="center"/>
          </w:tcPr>
          <w:p w:rsidR="004C6C1D" w:rsidRPr="00C13199" w:rsidRDefault="004C6C1D" w:rsidP="00F44860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13199">
              <w:rPr>
                <w:sz w:val="28"/>
                <w:szCs w:val="28"/>
              </w:rPr>
              <w:t>4</w:t>
            </w:r>
          </w:p>
        </w:tc>
        <w:tc>
          <w:tcPr>
            <w:tcW w:w="1650" w:type="dxa"/>
            <w:vAlign w:val="center"/>
          </w:tcPr>
          <w:p w:rsidR="004C6C1D" w:rsidRPr="00C13199" w:rsidRDefault="004C6C1D" w:rsidP="00F44860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13199">
              <w:rPr>
                <w:sz w:val="28"/>
                <w:szCs w:val="28"/>
              </w:rPr>
              <w:t>5</w:t>
            </w:r>
          </w:p>
        </w:tc>
        <w:tc>
          <w:tcPr>
            <w:tcW w:w="1695" w:type="dxa"/>
            <w:vAlign w:val="center"/>
          </w:tcPr>
          <w:p w:rsidR="004C6C1D" w:rsidRPr="00C13199" w:rsidRDefault="004C6C1D" w:rsidP="00F44860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C13199">
              <w:rPr>
                <w:sz w:val="28"/>
                <w:szCs w:val="28"/>
              </w:rPr>
              <w:t>6</w:t>
            </w:r>
          </w:p>
        </w:tc>
      </w:tr>
    </w:tbl>
    <w:p w:rsidR="004C6C1D" w:rsidRPr="00C13199" w:rsidRDefault="004C6C1D" w:rsidP="00F5279E">
      <w:pPr>
        <w:spacing w:line="336" w:lineRule="atLeast"/>
        <w:jc w:val="center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         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336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spacing w:line="15" w:lineRule="atLeast"/>
        <w:rPr>
          <w:color w:val="000000"/>
          <w:sz w:val="28"/>
          <w:szCs w:val="28"/>
        </w:rPr>
      </w:pPr>
      <w:r w:rsidRPr="00C13199">
        <w:rPr>
          <w:color w:val="000000"/>
          <w:sz w:val="28"/>
          <w:szCs w:val="28"/>
        </w:rPr>
        <w:t> </w:t>
      </w:r>
    </w:p>
    <w:p w:rsidR="004C6C1D" w:rsidRPr="00C13199" w:rsidRDefault="004C6C1D" w:rsidP="00F5279E">
      <w:pPr>
        <w:rPr>
          <w:sz w:val="28"/>
          <w:szCs w:val="28"/>
        </w:rPr>
      </w:pPr>
    </w:p>
    <w:p w:rsidR="004C6C1D" w:rsidRPr="001C4409" w:rsidRDefault="004C6C1D" w:rsidP="00F5279E"/>
    <w:p w:rsidR="004C6C1D" w:rsidRPr="004B7510" w:rsidRDefault="004C6C1D" w:rsidP="00B74169">
      <w:pPr>
        <w:autoSpaceDE w:val="0"/>
        <w:autoSpaceDN w:val="0"/>
        <w:adjustRightInd w:val="0"/>
        <w:ind w:left="4820"/>
        <w:jc w:val="both"/>
      </w:pPr>
    </w:p>
    <w:sectPr w:rsidR="004C6C1D" w:rsidRPr="004B7510" w:rsidSect="00B10E5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506"/>
    <w:multiLevelType w:val="hybridMultilevel"/>
    <w:tmpl w:val="BB6CBB76"/>
    <w:lvl w:ilvl="0" w:tplc="F358FE06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784F50DE"/>
    <w:multiLevelType w:val="multilevel"/>
    <w:tmpl w:val="301A9B04"/>
    <w:lvl w:ilvl="0">
      <w:start w:val="1"/>
      <w:numFmt w:val="decimal"/>
      <w:lvlText w:val="%1."/>
      <w:lvlJc w:val="left"/>
      <w:pPr>
        <w:ind w:left="1185" w:hanging="11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8C5"/>
    <w:rsid w:val="00027CC8"/>
    <w:rsid w:val="000A2D19"/>
    <w:rsid w:val="000A53DB"/>
    <w:rsid w:val="00176805"/>
    <w:rsid w:val="001B59EC"/>
    <w:rsid w:val="001B7337"/>
    <w:rsid w:val="001C4409"/>
    <w:rsid w:val="00281DEE"/>
    <w:rsid w:val="002A6961"/>
    <w:rsid w:val="002C5304"/>
    <w:rsid w:val="002D6318"/>
    <w:rsid w:val="002E6F47"/>
    <w:rsid w:val="003B4D7C"/>
    <w:rsid w:val="00454BC1"/>
    <w:rsid w:val="004B7510"/>
    <w:rsid w:val="004C6C1D"/>
    <w:rsid w:val="005A2AEE"/>
    <w:rsid w:val="00676BAA"/>
    <w:rsid w:val="00765E9E"/>
    <w:rsid w:val="007B0F1A"/>
    <w:rsid w:val="007D4A02"/>
    <w:rsid w:val="00894BC4"/>
    <w:rsid w:val="00907C39"/>
    <w:rsid w:val="009358B1"/>
    <w:rsid w:val="00A04192"/>
    <w:rsid w:val="00A728C5"/>
    <w:rsid w:val="00AC416C"/>
    <w:rsid w:val="00B10E50"/>
    <w:rsid w:val="00B74169"/>
    <w:rsid w:val="00C0652B"/>
    <w:rsid w:val="00C06CFD"/>
    <w:rsid w:val="00C13199"/>
    <w:rsid w:val="00CB73F8"/>
    <w:rsid w:val="00D04820"/>
    <w:rsid w:val="00D46883"/>
    <w:rsid w:val="00D7771E"/>
    <w:rsid w:val="00EB0D9A"/>
    <w:rsid w:val="00F44860"/>
    <w:rsid w:val="00F5279E"/>
    <w:rsid w:val="00FA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3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733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uiPriority w:val="99"/>
    <w:rsid w:val="00B7416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B741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7416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7416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4">
    <w:name w:val="annotation reference"/>
    <w:uiPriority w:val="99"/>
    <w:semiHidden/>
    <w:rsid w:val="00B74169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semiHidden/>
    <w:rsid w:val="00B74169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6">
    <w:name w:val="Текст примечания Знак"/>
    <w:link w:val="a5"/>
    <w:uiPriority w:val="99"/>
    <w:semiHidden/>
    <w:locked/>
    <w:rsid w:val="00B74169"/>
    <w:rPr>
      <w:rFonts w:ascii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B74169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B74169"/>
    <w:rPr>
      <w:rFonts w:ascii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B74169"/>
    <w:rPr>
      <w:rFonts w:ascii="Tahoma" w:hAnsi="Tahoma"/>
      <w:sz w:val="16"/>
      <w:szCs w:val="16"/>
      <w:lang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B74169"/>
    <w:rPr>
      <w:rFonts w:ascii="Tahoma" w:hAnsi="Tahoma" w:cs="Times New Roman"/>
      <w:sz w:val="16"/>
      <w:szCs w:val="16"/>
    </w:rPr>
  </w:style>
  <w:style w:type="paragraph" w:styleId="ab">
    <w:name w:val="Revision"/>
    <w:hidden/>
    <w:uiPriority w:val="99"/>
    <w:semiHidden/>
    <w:rsid w:val="00B74169"/>
    <w:rPr>
      <w:sz w:val="22"/>
      <w:szCs w:val="22"/>
      <w:lang w:eastAsia="en-US"/>
    </w:rPr>
  </w:style>
  <w:style w:type="paragraph" w:styleId="ac">
    <w:name w:val="Normal (Web)"/>
    <w:basedOn w:val="a"/>
    <w:uiPriority w:val="99"/>
    <w:rsid w:val="00B74169"/>
    <w:pPr>
      <w:spacing w:before="100" w:beforeAutospacing="1" w:after="100" w:afterAutospacing="1"/>
    </w:pPr>
    <w:rPr>
      <w:rFonts w:eastAsia="Times New Roman"/>
    </w:rPr>
  </w:style>
  <w:style w:type="paragraph" w:styleId="ad">
    <w:name w:val="No Spacing"/>
    <w:uiPriority w:val="99"/>
    <w:qFormat/>
    <w:rsid w:val="00B74169"/>
    <w:rPr>
      <w:sz w:val="22"/>
      <w:szCs w:val="22"/>
      <w:lang w:eastAsia="en-US"/>
    </w:rPr>
  </w:style>
  <w:style w:type="paragraph" w:customStyle="1" w:styleId="ae">
    <w:name w:val="подпись к объекту"/>
    <w:basedOn w:val="a"/>
    <w:next w:val="a"/>
    <w:uiPriority w:val="99"/>
    <w:rsid w:val="00B74169"/>
    <w:pPr>
      <w:tabs>
        <w:tab w:val="left" w:pos="3060"/>
      </w:tabs>
      <w:spacing w:line="240" w:lineRule="atLeast"/>
      <w:jc w:val="center"/>
    </w:pPr>
    <w:rPr>
      <w:rFonts w:eastAsia="Times New Roman"/>
      <w:b/>
      <w:caps/>
      <w:sz w:val="28"/>
      <w:szCs w:val="20"/>
      <w:lang w:eastAsia="ar-SA"/>
    </w:rPr>
  </w:style>
  <w:style w:type="character" w:styleId="af">
    <w:name w:val="Hyperlink"/>
    <w:uiPriority w:val="99"/>
    <w:rsid w:val="00B7416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umovka.ru/poryadok-uvedomleniya-predstavitelya-nanimatelya-rabotodatelya-o-faktakh-obrashcheniya-v-tselyakh-s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4DB4484008996218E92C619395C86ADE7C9311ABF27A0A82C6C3F502B9026D85329A445169DAC7FZDH1K" TargetMode="External"/><Relationship Id="rId12" Type="http://schemas.openxmlformats.org/officeDocument/2006/relationships/hyperlink" Target="http://www.tarumovka.ru/poryadok-uvedomleniya-predstavitelya-nanimatelya-rabotodatelya-o-faktakh-obrashcheniya-v-tselyakh-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DB4484008996218E92C619395C86ADE7C9311ABF27A0A82C6C3F502B9026D85329A445169DAD7CZDHFK" TargetMode="External"/><Relationship Id="rId11" Type="http://schemas.openxmlformats.org/officeDocument/2006/relationships/hyperlink" Target="http://www.tarumovka.ru/poryadok-uvedomleniya-predstavitelya-nanimatelya-rabotodatelya-o-faktakh-obrashcheniya-v-tselyakh-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arumovka.ru/poryadok-uvedomleniya-predstavitelya-nanimatelya-rabotodatelya-o-faktakh-obrashcheniya-v-tselyakh-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rumovka.ru/poryadok-uvedomleniya-predstavitelya-nanimatelya-rabotodatelya-o-faktakh-obrashcheniya-v-tselyakh-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2736</Words>
  <Characters>15600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Valentina</cp:lastModifiedBy>
  <cp:revision>12</cp:revision>
  <dcterms:created xsi:type="dcterms:W3CDTF">2016-04-25T07:33:00Z</dcterms:created>
  <dcterms:modified xsi:type="dcterms:W3CDTF">2019-05-28T08:19:00Z</dcterms:modified>
</cp:coreProperties>
</file>